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9C65" w14:textId="6F93EAB9" w:rsidR="00483775" w:rsidRDefault="00483775" w:rsidP="00C16987">
      <w:pPr>
        <w:jc w:val="both"/>
        <w:rPr>
          <w:rFonts w:ascii="Aptos" w:hAnsi="Aptos" w:cstheme="minorHAnsi"/>
          <w:b/>
          <w:u w:val="single"/>
        </w:rPr>
      </w:pPr>
      <w:bookmarkStart w:id="0" w:name="_Hlk189487992"/>
      <w:r w:rsidRPr="00C16987">
        <w:rPr>
          <w:rFonts w:ascii="Aptos" w:hAnsi="Aptos" w:cstheme="minorHAnsi"/>
          <w:b/>
          <w:u w:val="single"/>
        </w:rPr>
        <w:t>Briefing</w:t>
      </w:r>
      <w:r w:rsidR="0058322A" w:rsidRPr="00C16987">
        <w:rPr>
          <w:rFonts w:ascii="Aptos" w:hAnsi="Aptos" w:cstheme="minorHAnsi"/>
          <w:b/>
          <w:u w:val="single"/>
        </w:rPr>
        <w:t xml:space="preserve"> on the VAT </w:t>
      </w:r>
      <w:r w:rsidRPr="00C16987">
        <w:rPr>
          <w:rFonts w:ascii="Aptos" w:hAnsi="Aptos" w:cstheme="minorHAnsi"/>
          <w:b/>
          <w:u w:val="single"/>
        </w:rPr>
        <w:t xml:space="preserve">judicial review </w:t>
      </w:r>
      <w:proofErr w:type="gramStart"/>
      <w:r w:rsidR="00794B49" w:rsidRPr="00C16987">
        <w:rPr>
          <w:rFonts w:ascii="Aptos" w:hAnsi="Aptos" w:cstheme="minorHAnsi"/>
          <w:b/>
          <w:u w:val="single"/>
        </w:rPr>
        <w:t>claim</w:t>
      </w:r>
      <w:proofErr w:type="gramEnd"/>
      <w:r w:rsidR="00794B49" w:rsidRPr="00C16987">
        <w:rPr>
          <w:rFonts w:ascii="Aptos" w:hAnsi="Aptos" w:cstheme="minorHAnsi"/>
          <w:b/>
          <w:u w:val="single"/>
        </w:rPr>
        <w:t xml:space="preserve"> </w:t>
      </w:r>
      <w:r w:rsidRPr="00C16987">
        <w:rPr>
          <w:rFonts w:ascii="Aptos" w:hAnsi="Aptos" w:cstheme="minorHAnsi"/>
          <w:b/>
          <w:u w:val="single"/>
        </w:rPr>
        <w:t>ahead of 1 – 3 April hearing</w:t>
      </w:r>
    </w:p>
    <w:p w14:paraId="698499FD" w14:textId="77777777" w:rsidR="00C16987" w:rsidRPr="00C16987" w:rsidRDefault="00C16987" w:rsidP="00C16987">
      <w:pPr>
        <w:jc w:val="both"/>
        <w:rPr>
          <w:rFonts w:ascii="Aptos" w:hAnsi="Aptos" w:cstheme="minorHAnsi"/>
          <w:b/>
          <w:u w:val="single"/>
        </w:rPr>
      </w:pPr>
    </w:p>
    <w:p w14:paraId="3A91B066" w14:textId="5710C759" w:rsidR="005B1E90" w:rsidRPr="00C16987" w:rsidRDefault="00E56BD8" w:rsidP="00C16987">
      <w:pPr>
        <w:pStyle w:val="NormalWeb"/>
        <w:spacing w:before="0" w:beforeAutospacing="0" w:after="0" w:afterAutospacing="0"/>
        <w:jc w:val="both"/>
        <w:rPr>
          <w:rFonts w:ascii="Aptos" w:hAnsi="Aptos" w:cstheme="minorHAnsi"/>
        </w:rPr>
      </w:pPr>
      <w:r w:rsidRPr="00C16987">
        <w:rPr>
          <w:rFonts w:ascii="Aptos" w:hAnsi="Aptos" w:cstheme="minorHAnsi"/>
        </w:rPr>
        <w:t>The</w:t>
      </w:r>
      <w:r w:rsidR="00774863" w:rsidRPr="00C16987">
        <w:rPr>
          <w:rFonts w:ascii="Aptos" w:hAnsi="Aptos" w:cstheme="minorHAnsi"/>
        </w:rPr>
        <w:t xml:space="preserve"> legal</w:t>
      </w:r>
      <w:r w:rsidR="005B1E90" w:rsidRPr="00C16987">
        <w:rPr>
          <w:rFonts w:ascii="Aptos" w:hAnsi="Aptos" w:cstheme="minorHAnsi"/>
        </w:rPr>
        <w:t xml:space="preserve"> challenge against the</w:t>
      </w:r>
      <w:r w:rsidRPr="00C16987">
        <w:rPr>
          <w:rFonts w:ascii="Aptos" w:hAnsi="Aptos" w:cstheme="minorHAnsi"/>
        </w:rPr>
        <w:t xml:space="preserve"> government’s</w:t>
      </w:r>
      <w:r w:rsidR="005B1E90" w:rsidRPr="00C16987">
        <w:rPr>
          <w:rFonts w:ascii="Aptos" w:hAnsi="Aptos" w:cstheme="minorHAnsi"/>
        </w:rPr>
        <w:t xml:space="preserve"> VAT policy will be heard by the High Court</w:t>
      </w:r>
      <w:r w:rsidR="00A04D0D" w:rsidRPr="00C16987">
        <w:rPr>
          <w:rFonts w:ascii="Aptos" w:hAnsi="Aptos" w:cstheme="minorHAnsi"/>
        </w:rPr>
        <w:t xml:space="preserve"> </w:t>
      </w:r>
      <w:r w:rsidR="005B1E90" w:rsidRPr="00C16987">
        <w:rPr>
          <w:rFonts w:ascii="Aptos" w:hAnsi="Aptos" w:cstheme="minorHAnsi"/>
        </w:rPr>
        <w:t>from 1-3 April 2025.</w:t>
      </w:r>
    </w:p>
    <w:p w14:paraId="6FADF518" w14:textId="77777777" w:rsidR="00C16987" w:rsidRDefault="00C16987" w:rsidP="00C16987">
      <w:pPr>
        <w:pStyle w:val="NormalWeb"/>
        <w:spacing w:before="0" w:beforeAutospacing="0" w:after="0" w:afterAutospacing="0"/>
        <w:jc w:val="both"/>
        <w:rPr>
          <w:rFonts w:ascii="Aptos" w:hAnsi="Aptos" w:cstheme="minorHAnsi"/>
        </w:rPr>
      </w:pPr>
    </w:p>
    <w:p w14:paraId="02290D81" w14:textId="1F147A8B" w:rsidR="0058322A" w:rsidRPr="00C16987" w:rsidRDefault="0058322A"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The claim is being brought by </w:t>
      </w:r>
      <w:r w:rsidR="005B1E90" w:rsidRPr="00C16987">
        <w:rPr>
          <w:rFonts w:ascii="Aptos" w:hAnsi="Aptos" w:cstheme="minorHAnsi"/>
        </w:rPr>
        <w:t>seven</w:t>
      </w:r>
      <w:r w:rsidRPr="00C16987">
        <w:rPr>
          <w:rFonts w:ascii="Aptos" w:hAnsi="Aptos" w:cstheme="minorHAnsi"/>
        </w:rPr>
        <w:t xml:space="preserve"> families and is supported by the Independent Schools Council. The claimants are represented by </w:t>
      </w:r>
      <w:r w:rsidR="00B96A33" w:rsidRPr="00C16987">
        <w:rPr>
          <w:rFonts w:ascii="Aptos" w:hAnsi="Aptos" w:cstheme="minorHAnsi"/>
        </w:rPr>
        <w:t xml:space="preserve">the law firm </w:t>
      </w:r>
      <w:r w:rsidRPr="00C16987">
        <w:rPr>
          <w:rFonts w:ascii="Aptos" w:hAnsi="Aptos" w:cstheme="minorHAnsi"/>
        </w:rPr>
        <w:t xml:space="preserve">Kingsley Napley </w:t>
      </w:r>
      <w:r w:rsidR="003E7942" w:rsidRPr="00C16987">
        <w:rPr>
          <w:rFonts w:ascii="Aptos" w:hAnsi="Aptos" w:cstheme="minorHAnsi"/>
        </w:rPr>
        <w:t>with a legal team led by Sophie Kemp (partner</w:t>
      </w:r>
      <w:r w:rsidR="00D01B7A" w:rsidRPr="00C16987">
        <w:rPr>
          <w:rFonts w:ascii="Aptos" w:hAnsi="Aptos" w:cstheme="minorHAnsi"/>
        </w:rPr>
        <w:t xml:space="preserve"> and head of </w:t>
      </w:r>
      <w:r w:rsidR="003F4F76" w:rsidRPr="00C16987">
        <w:rPr>
          <w:rFonts w:ascii="Aptos" w:hAnsi="Aptos" w:cstheme="minorHAnsi"/>
        </w:rPr>
        <w:t>P</w:t>
      </w:r>
      <w:r w:rsidR="00D01B7A" w:rsidRPr="00C16987">
        <w:rPr>
          <w:rFonts w:ascii="Aptos" w:hAnsi="Aptos" w:cstheme="minorHAnsi"/>
        </w:rPr>
        <w:t xml:space="preserve">ublic </w:t>
      </w:r>
      <w:r w:rsidR="003F4F76" w:rsidRPr="00C16987">
        <w:rPr>
          <w:rFonts w:ascii="Aptos" w:hAnsi="Aptos" w:cstheme="minorHAnsi"/>
        </w:rPr>
        <w:t>L</w:t>
      </w:r>
      <w:r w:rsidR="00D01B7A" w:rsidRPr="00C16987">
        <w:rPr>
          <w:rFonts w:ascii="Aptos" w:hAnsi="Aptos" w:cstheme="minorHAnsi"/>
        </w:rPr>
        <w:t>aw</w:t>
      </w:r>
      <w:r w:rsidR="003E7942" w:rsidRPr="00C16987">
        <w:rPr>
          <w:rFonts w:ascii="Aptos" w:hAnsi="Aptos" w:cstheme="minorHAnsi"/>
        </w:rPr>
        <w:t>) and Sahil Kher (</w:t>
      </w:r>
      <w:r w:rsidR="003F4F76" w:rsidRPr="00C16987">
        <w:rPr>
          <w:rFonts w:ascii="Aptos" w:hAnsi="Aptos" w:cstheme="minorHAnsi"/>
        </w:rPr>
        <w:t>S</w:t>
      </w:r>
      <w:r w:rsidR="003E7942" w:rsidRPr="00C16987">
        <w:rPr>
          <w:rFonts w:ascii="Aptos" w:hAnsi="Aptos" w:cstheme="minorHAnsi"/>
        </w:rPr>
        <w:t xml:space="preserve">enior </w:t>
      </w:r>
      <w:r w:rsidR="003F4F76" w:rsidRPr="00C16987">
        <w:rPr>
          <w:rFonts w:ascii="Aptos" w:hAnsi="Aptos" w:cstheme="minorHAnsi"/>
        </w:rPr>
        <w:t>A</w:t>
      </w:r>
      <w:r w:rsidR="003E7942" w:rsidRPr="00C16987">
        <w:rPr>
          <w:rFonts w:ascii="Aptos" w:hAnsi="Aptos" w:cstheme="minorHAnsi"/>
        </w:rPr>
        <w:t xml:space="preserve">ssociate), </w:t>
      </w:r>
      <w:r w:rsidRPr="00C16987">
        <w:rPr>
          <w:rFonts w:ascii="Aptos" w:hAnsi="Aptos" w:cstheme="minorHAnsi"/>
        </w:rPr>
        <w:t>and a team</w:t>
      </w:r>
      <w:r w:rsidR="00794B49" w:rsidRPr="00C16987">
        <w:rPr>
          <w:rFonts w:ascii="Aptos" w:hAnsi="Aptos" w:cstheme="minorHAnsi"/>
        </w:rPr>
        <w:t xml:space="preserve"> of barristers</w:t>
      </w:r>
      <w:r w:rsidR="00774863" w:rsidRPr="00C16987">
        <w:rPr>
          <w:rFonts w:ascii="Aptos" w:hAnsi="Aptos" w:cstheme="minorHAnsi"/>
        </w:rPr>
        <w:t xml:space="preserve"> from Blackstone Chambers:</w:t>
      </w:r>
      <w:r w:rsidRPr="00C16987">
        <w:rPr>
          <w:rFonts w:ascii="Aptos" w:hAnsi="Aptos" w:cstheme="minorHAnsi"/>
        </w:rPr>
        <w:t xml:space="preserve"> Lord Pannick KC, Paul Luckhurst and Grant Kynaston.</w:t>
      </w:r>
    </w:p>
    <w:p w14:paraId="4C9A42CC" w14:textId="77777777" w:rsidR="00C16987" w:rsidRDefault="00C16987" w:rsidP="00C16987">
      <w:pPr>
        <w:pStyle w:val="NormalWeb"/>
        <w:spacing w:before="0" w:beforeAutospacing="0" w:after="0" w:afterAutospacing="0"/>
        <w:jc w:val="both"/>
        <w:rPr>
          <w:rFonts w:ascii="Aptos" w:hAnsi="Aptos" w:cstheme="minorHAnsi"/>
        </w:rPr>
      </w:pPr>
    </w:p>
    <w:p w14:paraId="6914AB8C" w14:textId="7FA0884F" w:rsidR="00A75471" w:rsidRPr="00C16987" w:rsidRDefault="0073578F" w:rsidP="00C16987">
      <w:pPr>
        <w:pStyle w:val="NormalWeb"/>
        <w:spacing w:before="0" w:beforeAutospacing="0" w:after="0" w:afterAutospacing="0"/>
        <w:jc w:val="both"/>
        <w:rPr>
          <w:rFonts w:ascii="Aptos" w:hAnsi="Aptos" w:cstheme="minorHAnsi"/>
        </w:rPr>
      </w:pPr>
      <w:r w:rsidRPr="00C16987">
        <w:rPr>
          <w:rFonts w:ascii="Aptos" w:hAnsi="Aptos" w:cstheme="minorHAnsi"/>
        </w:rPr>
        <w:t>The claim was filed just before Christmas</w:t>
      </w:r>
      <w:r w:rsidR="00794B49" w:rsidRPr="00C16987">
        <w:rPr>
          <w:rFonts w:ascii="Aptos" w:hAnsi="Aptos" w:cstheme="minorHAnsi"/>
        </w:rPr>
        <w:t xml:space="preserve"> last year</w:t>
      </w:r>
      <w:r w:rsidRPr="00C16987">
        <w:rPr>
          <w:rFonts w:ascii="Aptos" w:hAnsi="Aptos" w:cstheme="minorHAnsi"/>
        </w:rPr>
        <w:t xml:space="preserve">. </w:t>
      </w:r>
      <w:r w:rsidR="0058322A" w:rsidRPr="00C16987">
        <w:rPr>
          <w:rFonts w:ascii="Aptos" w:hAnsi="Aptos" w:cstheme="minorHAnsi"/>
        </w:rPr>
        <w:t>In the weeks after the claim was filed, separate claim</w:t>
      </w:r>
      <w:r w:rsidR="003D55D2" w:rsidRPr="00C16987">
        <w:rPr>
          <w:rFonts w:ascii="Aptos" w:hAnsi="Aptos" w:cstheme="minorHAnsi"/>
        </w:rPr>
        <w:t>s</w:t>
      </w:r>
      <w:r w:rsidR="0058322A" w:rsidRPr="00C16987">
        <w:rPr>
          <w:rFonts w:ascii="Aptos" w:hAnsi="Aptos" w:cstheme="minorHAnsi"/>
        </w:rPr>
        <w:t xml:space="preserve"> w</w:t>
      </w:r>
      <w:r w:rsidR="00B24B98" w:rsidRPr="00C16987">
        <w:rPr>
          <w:rFonts w:ascii="Aptos" w:hAnsi="Aptos" w:cstheme="minorHAnsi"/>
        </w:rPr>
        <w:t xml:space="preserve">ere filed </w:t>
      </w:r>
      <w:r w:rsidR="00774863" w:rsidRPr="00C16987">
        <w:rPr>
          <w:rFonts w:ascii="Aptos" w:hAnsi="Aptos" w:cstheme="minorHAnsi"/>
        </w:rPr>
        <w:t xml:space="preserve">on behalf of </w:t>
      </w:r>
      <w:r w:rsidR="003F4F76" w:rsidRPr="00C16987">
        <w:rPr>
          <w:rFonts w:ascii="Aptos" w:hAnsi="Aptos" w:cstheme="minorHAnsi"/>
        </w:rPr>
        <w:t xml:space="preserve">a) </w:t>
      </w:r>
      <w:r w:rsidR="00774863" w:rsidRPr="00C16987">
        <w:rPr>
          <w:rFonts w:ascii="Aptos" w:hAnsi="Aptos" w:cstheme="minorHAnsi"/>
        </w:rPr>
        <w:t>claimants</w:t>
      </w:r>
      <w:r w:rsidR="003F4F76" w:rsidRPr="00C16987">
        <w:rPr>
          <w:rFonts w:ascii="Aptos" w:hAnsi="Aptos" w:cstheme="minorHAnsi"/>
        </w:rPr>
        <w:t xml:space="preserve"> </w:t>
      </w:r>
      <w:r w:rsidR="0058322A" w:rsidRPr="00C16987">
        <w:rPr>
          <w:rFonts w:ascii="Aptos" w:hAnsi="Aptos" w:cstheme="minorHAnsi"/>
        </w:rPr>
        <w:t>supported by a parent-led group called Education Not Discrimination</w:t>
      </w:r>
      <w:r w:rsidR="00B24B98" w:rsidRPr="00C16987">
        <w:rPr>
          <w:rFonts w:ascii="Aptos" w:hAnsi="Aptos" w:cstheme="minorHAnsi"/>
        </w:rPr>
        <w:t xml:space="preserve">; and b) </w:t>
      </w:r>
      <w:r w:rsidR="003F4F76" w:rsidRPr="00C16987">
        <w:rPr>
          <w:rFonts w:ascii="Aptos" w:hAnsi="Aptos" w:cstheme="minorHAnsi"/>
        </w:rPr>
        <w:t xml:space="preserve">claimants </w:t>
      </w:r>
      <w:r w:rsidR="00483775" w:rsidRPr="00C16987">
        <w:rPr>
          <w:rFonts w:ascii="Aptos" w:hAnsi="Aptos" w:cstheme="minorHAnsi"/>
        </w:rPr>
        <w:t>attending</w:t>
      </w:r>
      <w:r w:rsidR="005B6836" w:rsidRPr="00C16987">
        <w:rPr>
          <w:rFonts w:ascii="Aptos" w:hAnsi="Aptos" w:cstheme="minorHAnsi"/>
        </w:rPr>
        <w:t xml:space="preserve"> </w:t>
      </w:r>
      <w:r w:rsidR="003D55D2" w:rsidRPr="00C16987">
        <w:rPr>
          <w:rFonts w:ascii="Aptos" w:hAnsi="Aptos" w:cstheme="minorHAnsi"/>
        </w:rPr>
        <w:t xml:space="preserve">various </w:t>
      </w:r>
      <w:r w:rsidR="00B24B98" w:rsidRPr="00C16987">
        <w:rPr>
          <w:rFonts w:ascii="Aptos" w:hAnsi="Aptos" w:cstheme="minorHAnsi"/>
        </w:rPr>
        <w:t>Christian faith schools</w:t>
      </w:r>
      <w:r w:rsidR="00EE258A" w:rsidRPr="00C16987">
        <w:rPr>
          <w:rFonts w:ascii="Aptos" w:hAnsi="Aptos" w:cstheme="minorHAnsi"/>
        </w:rPr>
        <w:t>,</w:t>
      </w:r>
      <w:r w:rsidR="00483775" w:rsidRPr="00C16987">
        <w:rPr>
          <w:rFonts w:ascii="Aptos" w:hAnsi="Aptos" w:cstheme="minorHAnsi"/>
        </w:rPr>
        <w:t xml:space="preserve"> as well as </w:t>
      </w:r>
      <w:r w:rsidR="00B24B98" w:rsidRPr="00C16987">
        <w:rPr>
          <w:rFonts w:ascii="Aptos" w:hAnsi="Aptos" w:cstheme="minorHAnsi"/>
        </w:rPr>
        <w:t>the school</w:t>
      </w:r>
      <w:r w:rsidR="00EE258A" w:rsidRPr="00C16987">
        <w:rPr>
          <w:rFonts w:ascii="Aptos" w:hAnsi="Aptos" w:cstheme="minorHAnsi"/>
        </w:rPr>
        <w:t xml:space="preserve">s </w:t>
      </w:r>
      <w:r w:rsidR="00483775" w:rsidRPr="00C16987">
        <w:rPr>
          <w:rFonts w:ascii="Aptos" w:hAnsi="Aptos" w:cstheme="minorHAnsi"/>
        </w:rPr>
        <w:t>themselves</w:t>
      </w:r>
      <w:r w:rsidR="00B24B98" w:rsidRPr="00C16987">
        <w:rPr>
          <w:rFonts w:ascii="Aptos" w:hAnsi="Aptos" w:cstheme="minorHAnsi"/>
        </w:rPr>
        <w:t>.</w:t>
      </w:r>
      <w:r w:rsidR="0058322A" w:rsidRPr="00C16987">
        <w:rPr>
          <w:rFonts w:ascii="Aptos" w:hAnsi="Aptos" w:cstheme="minorHAnsi"/>
        </w:rPr>
        <w:t> </w:t>
      </w:r>
      <w:r w:rsidR="005B6836" w:rsidRPr="00C16987">
        <w:rPr>
          <w:rFonts w:ascii="Aptos" w:hAnsi="Aptos" w:cstheme="minorHAnsi"/>
        </w:rPr>
        <w:t>These cases (referred to as “Claim 2” and “Claim 3”</w:t>
      </w:r>
      <w:r w:rsidR="00794B49" w:rsidRPr="00C16987">
        <w:rPr>
          <w:rFonts w:ascii="Aptos" w:hAnsi="Aptos" w:cstheme="minorHAnsi"/>
        </w:rPr>
        <w:t xml:space="preserve"> respectively</w:t>
      </w:r>
      <w:r w:rsidR="005B6836" w:rsidRPr="00C16987">
        <w:rPr>
          <w:rFonts w:ascii="Aptos" w:hAnsi="Aptos" w:cstheme="minorHAnsi"/>
        </w:rPr>
        <w:t xml:space="preserve">) will be heard alongside the claim supported by the ISC (referred to as “Claim 1”).  </w:t>
      </w:r>
    </w:p>
    <w:p w14:paraId="3309DD6E" w14:textId="77777777" w:rsidR="00C16987" w:rsidRDefault="00C16987" w:rsidP="00C16987">
      <w:pPr>
        <w:pStyle w:val="NormalWeb"/>
        <w:spacing w:before="0" w:beforeAutospacing="0" w:after="0" w:afterAutospacing="0"/>
        <w:jc w:val="both"/>
        <w:rPr>
          <w:rFonts w:ascii="Aptos" w:hAnsi="Aptos" w:cstheme="minorHAnsi"/>
        </w:rPr>
      </w:pPr>
    </w:p>
    <w:p w14:paraId="59060A7A" w14:textId="55016EF0" w:rsidR="0058322A" w:rsidRPr="00C16987" w:rsidRDefault="00B96A33"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This update deals with some of the common questions about the legal challenge. </w:t>
      </w:r>
    </w:p>
    <w:p w14:paraId="0DE8A9AE" w14:textId="77777777" w:rsidR="00C16987" w:rsidRDefault="00C16987" w:rsidP="00C16987">
      <w:pPr>
        <w:pStyle w:val="NormalWeb"/>
        <w:spacing w:before="0" w:beforeAutospacing="0" w:after="0" w:afterAutospacing="0"/>
        <w:jc w:val="both"/>
        <w:rPr>
          <w:rFonts w:ascii="Aptos" w:hAnsi="Aptos" w:cstheme="minorHAnsi"/>
          <w:b/>
          <w:bCs/>
          <w:u w:val="single"/>
        </w:rPr>
      </w:pPr>
      <w:bookmarkStart w:id="1" w:name="_Hlk193821958"/>
    </w:p>
    <w:p w14:paraId="57CCC462" w14:textId="1C80A28D" w:rsidR="0058322A" w:rsidRPr="00C16987" w:rsidRDefault="0058322A" w:rsidP="00C16987">
      <w:pPr>
        <w:pStyle w:val="NormalWeb"/>
        <w:spacing w:before="0" w:beforeAutospacing="0" w:after="0" w:afterAutospacing="0"/>
        <w:jc w:val="both"/>
        <w:rPr>
          <w:rFonts w:ascii="Aptos" w:hAnsi="Aptos" w:cstheme="minorHAnsi"/>
          <w:b/>
          <w:bCs/>
          <w:u w:val="single"/>
        </w:rPr>
      </w:pPr>
      <w:r w:rsidRPr="00C16987">
        <w:rPr>
          <w:rFonts w:ascii="Aptos" w:hAnsi="Aptos" w:cstheme="minorHAnsi"/>
          <w:b/>
          <w:bCs/>
          <w:u w:val="single"/>
        </w:rPr>
        <w:t>What is the legal case?</w:t>
      </w:r>
    </w:p>
    <w:p w14:paraId="049F27BF" w14:textId="77777777" w:rsidR="00C16987" w:rsidRDefault="00C16987" w:rsidP="00C16987">
      <w:pPr>
        <w:pStyle w:val="NormalWeb"/>
        <w:spacing w:before="0" w:beforeAutospacing="0" w:after="0" w:afterAutospacing="0"/>
        <w:jc w:val="both"/>
        <w:rPr>
          <w:rFonts w:ascii="Aptos" w:hAnsi="Aptos" w:cstheme="minorHAnsi"/>
        </w:rPr>
      </w:pPr>
    </w:p>
    <w:p w14:paraId="6596CA2D" w14:textId="31C2435D" w:rsidR="003E7942" w:rsidRPr="00C16987" w:rsidRDefault="0058322A"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The case </w:t>
      </w:r>
      <w:r w:rsidR="00B96A33" w:rsidRPr="00C16987">
        <w:rPr>
          <w:rFonts w:ascii="Aptos" w:hAnsi="Aptos" w:cstheme="minorHAnsi"/>
        </w:rPr>
        <w:t>is a</w:t>
      </w:r>
      <w:r w:rsidRPr="00C16987">
        <w:rPr>
          <w:rFonts w:ascii="Aptos" w:hAnsi="Aptos" w:cstheme="minorHAnsi"/>
        </w:rPr>
        <w:t xml:space="preserve"> judicial review</w:t>
      </w:r>
      <w:r w:rsidR="00B96A33" w:rsidRPr="00C16987">
        <w:rPr>
          <w:rFonts w:ascii="Aptos" w:hAnsi="Aptos" w:cstheme="minorHAnsi"/>
        </w:rPr>
        <w:t xml:space="preserve"> claim</w:t>
      </w:r>
      <w:r w:rsidRPr="00C16987">
        <w:rPr>
          <w:rFonts w:ascii="Aptos" w:hAnsi="Aptos" w:cstheme="minorHAnsi"/>
        </w:rPr>
        <w:t xml:space="preserve"> </w:t>
      </w:r>
      <w:r w:rsidR="00B96A33" w:rsidRPr="00C16987">
        <w:rPr>
          <w:rFonts w:ascii="Aptos" w:hAnsi="Aptos" w:cstheme="minorHAnsi"/>
        </w:rPr>
        <w:t>challenging</w:t>
      </w:r>
      <w:r w:rsidRPr="00C16987">
        <w:rPr>
          <w:rFonts w:ascii="Aptos" w:hAnsi="Aptos" w:cstheme="minorHAnsi"/>
        </w:rPr>
        <w:t xml:space="preserve"> the </w:t>
      </w:r>
      <w:r w:rsidR="00E56BD8" w:rsidRPr="00C16987">
        <w:rPr>
          <w:rFonts w:ascii="Aptos" w:hAnsi="Aptos" w:cstheme="minorHAnsi"/>
        </w:rPr>
        <w:t>g</w:t>
      </w:r>
      <w:r w:rsidRPr="00C16987">
        <w:rPr>
          <w:rFonts w:ascii="Aptos" w:hAnsi="Aptos" w:cstheme="minorHAnsi"/>
        </w:rPr>
        <w:t xml:space="preserve">overnment’s decision to impose VAT on the provision of education by independent schools. This policy </w:t>
      </w:r>
      <w:r w:rsidR="003E7942" w:rsidRPr="00C16987">
        <w:rPr>
          <w:rFonts w:ascii="Aptos" w:hAnsi="Aptos" w:cstheme="minorHAnsi"/>
        </w:rPr>
        <w:t xml:space="preserve">marks the UK out as an outlier among </w:t>
      </w:r>
      <w:r w:rsidR="00794B49" w:rsidRPr="00C16987">
        <w:rPr>
          <w:rFonts w:ascii="Aptos" w:hAnsi="Aptos" w:cstheme="minorHAnsi"/>
        </w:rPr>
        <w:t>the</w:t>
      </w:r>
      <w:r w:rsidR="003E7942" w:rsidRPr="00C16987">
        <w:rPr>
          <w:rFonts w:ascii="Aptos" w:hAnsi="Aptos" w:cstheme="minorHAnsi"/>
        </w:rPr>
        <w:t xml:space="preserve"> 46 Council of Europe States. </w:t>
      </w:r>
    </w:p>
    <w:p w14:paraId="555C961C" w14:textId="77777777" w:rsidR="00C16987" w:rsidRDefault="00C16987" w:rsidP="00C16987">
      <w:pPr>
        <w:pStyle w:val="NormalWeb"/>
        <w:spacing w:before="0" w:beforeAutospacing="0" w:after="0" w:afterAutospacing="0"/>
        <w:jc w:val="both"/>
        <w:rPr>
          <w:rFonts w:ascii="Aptos" w:hAnsi="Aptos" w:cstheme="minorHAnsi"/>
        </w:rPr>
      </w:pPr>
    </w:p>
    <w:p w14:paraId="64D713BC" w14:textId="68C47F82" w:rsidR="0058322A" w:rsidRPr="00C16987" w:rsidRDefault="00A04D0D" w:rsidP="00C16987">
      <w:pPr>
        <w:pStyle w:val="NormalWeb"/>
        <w:spacing w:before="0" w:beforeAutospacing="0" w:after="0" w:afterAutospacing="0"/>
        <w:jc w:val="both"/>
        <w:rPr>
          <w:rFonts w:ascii="Aptos" w:hAnsi="Aptos" w:cstheme="minorHAnsi"/>
        </w:rPr>
      </w:pPr>
      <w:r w:rsidRPr="00C16987">
        <w:rPr>
          <w:rFonts w:ascii="Aptos" w:hAnsi="Aptos" w:cstheme="minorHAnsi"/>
        </w:rPr>
        <w:t>The claimants supported by the ISC</w:t>
      </w:r>
      <w:r w:rsidR="0058322A" w:rsidRPr="00C16987">
        <w:rPr>
          <w:rFonts w:ascii="Aptos" w:hAnsi="Aptos" w:cstheme="minorHAnsi"/>
        </w:rPr>
        <w:t xml:space="preserve"> </w:t>
      </w:r>
      <w:r w:rsidR="003E7942" w:rsidRPr="00C16987">
        <w:rPr>
          <w:rFonts w:ascii="Aptos" w:hAnsi="Aptos" w:cstheme="minorHAnsi"/>
        </w:rPr>
        <w:t>are arguing first and foremost that taxing the provision of education is in and of itself in breach of the right to education guaranteed by the European Convention on Human Rights (ECHR)</w:t>
      </w:r>
      <w:r w:rsidR="00210373" w:rsidRPr="00C16987">
        <w:rPr>
          <w:rFonts w:ascii="Aptos" w:hAnsi="Aptos" w:cstheme="minorHAnsi"/>
        </w:rPr>
        <w:t xml:space="preserve">, and that the way the </w:t>
      </w:r>
      <w:r w:rsidR="00E56BD8" w:rsidRPr="00C16987">
        <w:rPr>
          <w:rFonts w:ascii="Aptos" w:hAnsi="Aptos" w:cstheme="minorHAnsi"/>
        </w:rPr>
        <w:t>g</w:t>
      </w:r>
      <w:r w:rsidR="00210373" w:rsidRPr="00C16987">
        <w:rPr>
          <w:rFonts w:ascii="Aptos" w:hAnsi="Aptos" w:cstheme="minorHAnsi"/>
        </w:rPr>
        <w:t xml:space="preserve">overnment has </w:t>
      </w:r>
      <w:r w:rsidR="007B558F" w:rsidRPr="00C16987">
        <w:rPr>
          <w:rFonts w:ascii="Aptos" w:hAnsi="Aptos" w:cstheme="minorHAnsi"/>
        </w:rPr>
        <w:t>implemented</w:t>
      </w:r>
      <w:r w:rsidR="00210373" w:rsidRPr="00C16987">
        <w:rPr>
          <w:rFonts w:ascii="Aptos" w:hAnsi="Aptos" w:cstheme="minorHAnsi"/>
        </w:rPr>
        <w:t xml:space="preserve"> the policy is disproportionate.</w:t>
      </w:r>
      <w:r w:rsidR="0058322A" w:rsidRPr="00C16987">
        <w:rPr>
          <w:rFonts w:ascii="Aptos" w:hAnsi="Aptos" w:cstheme="minorHAnsi"/>
        </w:rPr>
        <w:t xml:space="preserve"> </w:t>
      </w:r>
      <w:r w:rsidR="003E7942" w:rsidRPr="00C16987">
        <w:rPr>
          <w:rFonts w:ascii="Aptos" w:hAnsi="Aptos" w:cstheme="minorHAnsi"/>
        </w:rPr>
        <w:t>Furthermore, the claimants argue that</w:t>
      </w:r>
      <w:r w:rsidR="0058322A" w:rsidRPr="00C16987">
        <w:rPr>
          <w:rFonts w:ascii="Aptos" w:hAnsi="Aptos" w:cstheme="minorHAnsi"/>
        </w:rPr>
        <w:t xml:space="preserve"> the policy </w:t>
      </w:r>
      <w:r w:rsidR="00794B49" w:rsidRPr="00C16987">
        <w:rPr>
          <w:rFonts w:ascii="Aptos" w:hAnsi="Aptos" w:cstheme="minorHAnsi"/>
        </w:rPr>
        <w:t>specifically</w:t>
      </w:r>
      <w:r w:rsidR="0058322A" w:rsidRPr="00C16987">
        <w:rPr>
          <w:rFonts w:ascii="Aptos" w:hAnsi="Aptos" w:cstheme="minorHAnsi"/>
        </w:rPr>
        <w:t xml:space="preserve"> threaten</w:t>
      </w:r>
      <w:r w:rsidR="00E56BD8" w:rsidRPr="00C16987">
        <w:rPr>
          <w:rFonts w:ascii="Aptos" w:hAnsi="Aptos" w:cstheme="minorHAnsi"/>
        </w:rPr>
        <w:t>s</w:t>
      </w:r>
      <w:r w:rsidR="0058322A" w:rsidRPr="00C16987">
        <w:rPr>
          <w:rFonts w:ascii="Aptos" w:hAnsi="Aptos" w:cstheme="minorHAnsi"/>
        </w:rPr>
        <w:t xml:space="preserve"> access to the education that their children need</w:t>
      </w:r>
      <w:r w:rsidR="00353D58" w:rsidRPr="00C16987">
        <w:rPr>
          <w:rFonts w:ascii="Aptos" w:hAnsi="Aptos" w:cstheme="minorHAnsi"/>
        </w:rPr>
        <w:t xml:space="preserve"> and </w:t>
      </w:r>
      <w:r w:rsidR="00774863" w:rsidRPr="00C16987">
        <w:rPr>
          <w:rFonts w:ascii="Aptos" w:hAnsi="Aptos" w:cstheme="minorHAnsi"/>
        </w:rPr>
        <w:t>that</w:t>
      </w:r>
      <w:r w:rsidR="00353D58" w:rsidRPr="00C16987">
        <w:rPr>
          <w:rFonts w:ascii="Aptos" w:hAnsi="Aptos" w:cstheme="minorHAnsi"/>
        </w:rPr>
        <w:t xml:space="preserve"> the state cannot provide</w:t>
      </w:r>
      <w:r w:rsidR="0058322A" w:rsidRPr="00C16987">
        <w:rPr>
          <w:rFonts w:ascii="Aptos" w:hAnsi="Aptos" w:cstheme="minorHAnsi"/>
        </w:rPr>
        <w:t xml:space="preserve"> –</w:t>
      </w:r>
      <w:r w:rsidR="00774863" w:rsidRPr="00C16987">
        <w:rPr>
          <w:rFonts w:ascii="Aptos" w:hAnsi="Aptos" w:cstheme="minorHAnsi"/>
        </w:rPr>
        <w:t xml:space="preserve"> </w:t>
      </w:r>
      <w:r w:rsidR="0058322A" w:rsidRPr="00C16987">
        <w:rPr>
          <w:rFonts w:ascii="Aptos" w:hAnsi="Aptos" w:cstheme="minorHAnsi"/>
        </w:rPr>
        <w:t>because they have</w:t>
      </w:r>
      <w:r w:rsidR="0073578F" w:rsidRPr="00C16987">
        <w:rPr>
          <w:rFonts w:ascii="Aptos" w:hAnsi="Aptos" w:cstheme="minorHAnsi"/>
        </w:rPr>
        <w:t xml:space="preserve"> complex</w:t>
      </w:r>
      <w:r w:rsidR="0058322A" w:rsidRPr="00C16987">
        <w:rPr>
          <w:rFonts w:ascii="Aptos" w:hAnsi="Aptos" w:cstheme="minorHAnsi"/>
        </w:rPr>
        <w:t xml:space="preserve"> </w:t>
      </w:r>
      <w:r w:rsidR="00774863" w:rsidRPr="00C16987">
        <w:rPr>
          <w:rFonts w:ascii="Aptos" w:hAnsi="Aptos" w:cstheme="minorHAnsi"/>
        </w:rPr>
        <w:t>SEND</w:t>
      </w:r>
      <w:r w:rsidR="0058322A" w:rsidRPr="00C16987">
        <w:rPr>
          <w:rFonts w:ascii="Aptos" w:hAnsi="Aptos" w:cstheme="minorHAnsi"/>
        </w:rPr>
        <w:t>, want to access education in line with</w:t>
      </w:r>
      <w:r w:rsidR="00774863" w:rsidRPr="00C16987">
        <w:rPr>
          <w:rFonts w:ascii="Aptos" w:hAnsi="Aptos" w:cstheme="minorHAnsi"/>
        </w:rPr>
        <w:t xml:space="preserve"> </w:t>
      </w:r>
      <w:r w:rsidR="0058322A" w:rsidRPr="00C16987">
        <w:rPr>
          <w:rFonts w:ascii="Aptos" w:hAnsi="Aptos" w:cstheme="minorHAnsi"/>
        </w:rPr>
        <w:t>philosophical</w:t>
      </w:r>
      <w:r w:rsidR="00774863" w:rsidRPr="00C16987">
        <w:rPr>
          <w:rFonts w:ascii="Aptos" w:hAnsi="Aptos" w:cstheme="minorHAnsi"/>
        </w:rPr>
        <w:t>/</w:t>
      </w:r>
      <w:r w:rsidR="0058322A" w:rsidRPr="00C16987">
        <w:rPr>
          <w:rFonts w:ascii="Aptos" w:hAnsi="Aptos" w:cstheme="minorHAnsi"/>
        </w:rPr>
        <w:t xml:space="preserve">religious convictions, have chosen single-sex education </w:t>
      </w:r>
      <w:r w:rsidR="00B96A33" w:rsidRPr="00C16987">
        <w:rPr>
          <w:rFonts w:ascii="Aptos" w:hAnsi="Aptos" w:cstheme="minorHAnsi"/>
        </w:rPr>
        <w:t xml:space="preserve">for </w:t>
      </w:r>
      <w:r w:rsidR="00353D58" w:rsidRPr="00C16987">
        <w:rPr>
          <w:rFonts w:ascii="Aptos" w:hAnsi="Aptos" w:cstheme="minorHAnsi"/>
        </w:rPr>
        <w:t>a</w:t>
      </w:r>
      <w:r w:rsidR="003F4F76" w:rsidRPr="00C16987">
        <w:rPr>
          <w:rFonts w:ascii="Aptos" w:hAnsi="Aptos" w:cstheme="minorHAnsi"/>
        </w:rPr>
        <w:t xml:space="preserve">ny </w:t>
      </w:r>
      <w:r w:rsidR="00B96A33" w:rsidRPr="00C16987">
        <w:rPr>
          <w:rFonts w:ascii="Aptos" w:hAnsi="Aptos" w:cstheme="minorHAnsi"/>
        </w:rPr>
        <w:t>particular reason</w:t>
      </w:r>
      <w:r w:rsidR="0073578F" w:rsidRPr="00C16987">
        <w:rPr>
          <w:rFonts w:ascii="Aptos" w:hAnsi="Aptos" w:cstheme="minorHAnsi"/>
        </w:rPr>
        <w:t xml:space="preserve">, </w:t>
      </w:r>
      <w:r w:rsidR="0058322A" w:rsidRPr="00C16987">
        <w:rPr>
          <w:rFonts w:ascii="Aptos" w:hAnsi="Aptos" w:cstheme="minorHAnsi"/>
        </w:rPr>
        <w:t xml:space="preserve">or need access to a specific curriculum </w:t>
      </w:r>
      <w:r w:rsidR="0073578F" w:rsidRPr="00C16987">
        <w:rPr>
          <w:rFonts w:ascii="Aptos" w:hAnsi="Aptos" w:cstheme="minorHAnsi"/>
        </w:rPr>
        <w:t xml:space="preserve">to ensure continuity of education </w:t>
      </w:r>
      <w:r w:rsidR="0058322A" w:rsidRPr="00C16987">
        <w:rPr>
          <w:rFonts w:ascii="Aptos" w:hAnsi="Aptos" w:cstheme="minorHAnsi"/>
        </w:rPr>
        <w:t xml:space="preserve">as foreign nationals. </w:t>
      </w:r>
    </w:p>
    <w:p w14:paraId="460E3D61" w14:textId="77777777" w:rsidR="00C16987" w:rsidRDefault="00C16987" w:rsidP="00C16987">
      <w:pPr>
        <w:pStyle w:val="NormalWeb"/>
        <w:spacing w:before="0" w:beforeAutospacing="0" w:after="0" w:afterAutospacing="0"/>
        <w:jc w:val="both"/>
        <w:rPr>
          <w:rFonts w:ascii="Aptos" w:hAnsi="Aptos" w:cstheme="minorHAnsi"/>
        </w:rPr>
      </w:pPr>
    </w:p>
    <w:p w14:paraId="2A1D0903" w14:textId="5BF7A1FD" w:rsidR="005B1E90" w:rsidRPr="00C16987" w:rsidRDefault="005B1E90"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The formal </w:t>
      </w:r>
      <w:r w:rsidR="00E56BD8" w:rsidRPr="00C16987">
        <w:rPr>
          <w:rFonts w:ascii="Aptos" w:hAnsi="Aptos" w:cstheme="minorHAnsi"/>
        </w:rPr>
        <w:t>d</w:t>
      </w:r>
      <w:r w:rsidR="00353D58" w:rsidRPr="00C16987">
        <w:rPr>
          <w:rFonts w:ascii="Aptos" w:hAnsi="Aptos" w:cstheme="minorHAnsi"/>
        </w:rPr>
        <w:t xml:space="preserve">efendant in the claim is the Chancellor of the Exchequer, and HMRC </w:t>
      </w:r>
      <w:r w:rsidR="0073578F" w:rsidRPr="00C16987">
        <w:rPr>
          <w:rFonts w:ascii="Aptos" w:hAnsi="Aptos" w:cstheme="minorHAnsi"/>
        </w:rPr>
        <w:t>is</w:t>
      </w:r>
      <w:r w:rsidR="00353D58" w:rsidRPr="00C16987">
        <w:rPr>
          <w:rFonts w:ascii="Aptos" w:hAnsi="Aptos" w:cstheme="minorHAnsi"/>
        </w:rPr>
        <w:t xml:space="preserve"> also involved in the case as an interested party. </w:t>
      </w:r>
      <w:r w:rsidRPr="00C16987">
        <w:rPr>
          <w:rFonts w:ascii="Aptos" w:hAnsi="Aptos" w:cstheme="minorHAnsi"/>
        </w:rPr>
        <w:t>The Department for Education is listed as an intervener.</w:t>
      </w:r>
      <w:r w:rsidR="003E7942" w:rsidRPr="00C16987">
        <w:rPr>
          <w:rFonts w:ascii="Aptos" w:hAnsi="Aptos" w:cstheme="minorHAnsi"/>
        </w:rPr>
        <w:t xml:space="preserve"> </w:t>
      </w:r>
      <w:r w:rsidRPr="00C16987">
        <w:rPr>
          <w:rFonts w:ascii="Aptos" w:hAnsi="Aptos" w:cstheme="minorHAnsi"/>
        </w:rPr>
        <w:t>In practice, all three</w:t>
      </w:r>
      <w:r w:rsidR="003E7942" w:rsidRPr="00C16987">
        <w:rPr>
          <w:rFonts w:ascii="Aptos" w:hAnsi="Aptos" w:cstheme="minorHAnsi"/>
        </w:rPr>
        <w:t xml:space="preserve"> </w:t>
      </w:r>
      <w:r w:rsidR="00E56BD8" w:rsidRPr="00C16987">
        <w:rPr>
          <w:rFonts w:ascii="Aptos" w:hAnsi="Aptos" w:cstheme="minorHAnsi"/>
        </w:rPr>
        <w:t>g</w:t>
      </w:r>
      <w:r w:rsidRPr="00C16987">
        <w:rPr>
          <w:rFonts w:ascii="Aptos" w:hAnsi="Aptos" w:cstheme="minorHAnsi"/>
        </w:rPr>
        <w:t xml:space="preserve">overnment departments and ministers are being represented by a single legal team and will be advancing a common case. </w:t>
      </w:r>
      <w:r w:rsidR="00D9608C" w:rsidRPr="00C16987">
        <w:rPr>
          <w:rFonts w:ascii="Aptos" w:hAnsi="Aptos" w:cstheme="minorHAnsi"/>
        </w:rPr>
        <w:t xml:space="preserve">The Speaker of the House of Commons is formally a party to the proceedings, but the points </w:t>
      </w:r>
      <w:r w:rsidR="003F4F76" w:rsidRPr="00C16987">
        <w:rPr>
          <w:rFonts w:ascii="Aptos" w:hAnsi="Aptos" w:cstheme="minorHAnsi"/>
        </w:rPr>
        <w:t xml:space="preserve">initially </w:t>
      </w:r>
      <w:r w:rsidR="00D9608C" w:rsidRPr="00C16987">
        <w:rPr>
          <w:rFonts w:ascii="Aptos" w:hAnsi="Aptos" w:cstheme="minorHAnsi"/>
        </w:rPr>
        <w:t xml:space="preserve">raised by his legal team are now academic. </w:t>
      </w:r>
    </w:p>
    <w:bookmarkEnd w:id="1"/>
    <w:p w14:paraId="09B2868C" w14:textId="77777777" w:rsidR="00C16987" w:rsidRDefault="00C16987" w:rsidP="00C16987">
      <w:pPr>
        <w:pStyle w:val="NormalWeb"/>
        <w:spacing w:before="0" w:beforeAutospacing="0" w:after="0" w:afterAutospacing="0"/>
        <w:jc w:val="both"/>
        <w:rPr>
          <w:rFonts w:ascii="Aptos" w:hAnsi="Aptos" w:cstheme="minorHAnsi"/>
          <w:b/>
          <w:u w:val="single"/>
        </w:rPr>
      </w:pPr>
    </w:p>
    <w:p w14:paraId="5DAC6B9A" w14:textId="2B557D3E" w:rsidR="00483775" w:rsidRPr="00C16987" w:rsidRDefault="00483775" w:rsidP="00C16987">
      <w:pPr>
        <w:pStyle w:val="NormalWeb"/>
        <w:spacing w:before="0" w:beforeAutospacing="0" w:after="0" w:afterAutospacing="0"/>
        <w:jc w:val="both"/>
        <w:rPr>
          <w:rFonts w:ascii="Aptos" w:hAnsi="Aptos" w:cstheme="minorHAnsi"/>
          <w:b/>
          <w:u w:val="single"/>
        </w:rPr>
      </w:pPr>
      <w:r w:rsidRPr="00C16987">
        <w:rPr>
          <w:rFonts w:ascii="Aptos" w:hAnsi="Aptos" w:cstheme="minorHAnsi"/>
          <w:b/>
          <w:u w:val="single"/>
        </w:rPr>
        <w:t>Who will hear the claim?</w:t>
      </w:r>
    </w:p>
    <w:p w14:paraId="5BBE8FD7" w14:textId="77777777" w:rsidR="00C16987" w:rsidRDefault="00C16987" w:rsidP="00C16987">
      <w:pPr>
        <w:pStyle w:val="NormalWeb"/>
        <w:spacing w:before="0" w:beforeAutospacing="0" w:after="0" w:afterAutospacing="0"/>
        <w:jc w:val="both"/>
        <w:rPr>
          <w:rFonts w:ascii="Aptos" w:hAnsi="Aptos" w:cstheme="minorHAnsi"/>
        </w:rPr>
      </w:pPr>
    </w:p>
    <w:p w14:paraId="3AA8DA1F" w14:textId="20E0663A" w:rsidR="00483775" w:rsidRPr="00C16987" w:rsidRDefault="00483775"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The claim is proceeding in the Administrative Court, a specialist division of the High Court which deals with judicial review claims. </w:t>
      </w:r>
    </w:p>
    <w:p w14:paraId="18ED940C" w14:textId="77777777" w:rsidR="00C16987" w:rsidRDefault="00C16987" w:rsidP="00C16987">
      <w:pPr>
        <w:pStyle w:val="NormalWeb"/>
        <w:spacing w:before="0" w:beforeAutospacing="0" w:after="0" w:afterAutospacing="0"/>
        <w:jc w:val="both"/>
        <w:rPr>
          <w:rFonts w:ascii="Aptos" w:hAnsi="Aptos" w:cstheme="minorHAnsi"/>
        </w:rPr>
      </w:pPr>
    </w:p>
    <w:p w14:paraId="7AC4B5AB" w14:textId="38A123F7" w:rsidR="00483775" w:rsidRPr="00C16987" w:rsidRDefault="003F4F76" w:rsidP="00C16987">
      <w:pPr>
        <w:pStyle w:val="NormalWeb"/>
        <w:spacing w:before="0" w:beforeAutospacing="0" w:after="0" w:afterAutospacing="0"/>
        <w:jc w:val="both"/>
        <w:rPr>
          <w:rFonts w:ascii="Aptos" w:hAnsi="Aptos" w:cstheme="minorHAnsi"/>
        </w:rPr>
      </w:pPr>
      <w:r w:rsidRPr="00C16987">
        <w:rPr>
          <w:rFonts w:ascii="Aptos" w:hAnsi="Aptos" w:cstheme="minorHAnsi"/>
        </w:rPr>
        <w:t>While unconfirmed, w</w:t>
      </w:r>
      <w:r w:rsidR="00483775" w:rsidRPr="00C16987">
        <w:rPr>
          <w:rFonts w:ascii="Aptos" w:hAnsi="Aptos" w:cstheme="minorHAnsi"/>
        </w:rPr>
        <w:t>e understand that three judges may</w:t>
      </w:r>
      <w:r w:rsidR="00794B49" w:rsidRPr="00C16987">
        <w:rPr>
          <w:rFonts w:ascii="Aptos" w:hAnsi="Aptos" w:cstheme="minorHAnsi"/>
        </w:rPr>
        <w:t xml:space="preserve"> be on the bench to</w:t>
      </w:r>
      <w:r w:rsidR="00483775" w:rsidRPr="00C16987">
        <w:rPr>
          <w:rFonts w:ascii="Aptos" w:hAnsi="Aptos" w:cstheme="minorHAnsi"/>
        </w:rPr>
        <w:t xml:space="preserve"> hear this </w:t>
      </w:r>
      <w:r w:rsidR="00794B49" w:rsidRPr="00C16987">
        <w:rPr>
          <w:rFonts w:ascii="Aptos" w:hAnsi="Aptos" w:cstheme="minorHAnsi"/>
        </w:rPr>
        <w:t>case (likely including a senior judge from the Court of Appeal)</w:t>
      </w:r>
      <w:r w:rsidR="00363F70" w:rsidRPr="00C16987">
        <w:rPr>
          <w:rFonts w:ascii="Aptos" w:hAnsi="Aptos" w:cstheme="minorHAnsi"/>
        </w:rPr>
        <w:t xml:space="preserve">. It is relatively rare to have three judges for a High Court hearing, </w:t>
      </w:r>
      <w:r w:rsidR="00483775" w:rsidRPr="00C16987">
        <w:rPr>
          <w:rFonts w:ascii="Aptos" w:hAnsi="Aptos" w:cstheme="minorHAnsi"/>
        </w:rPr>
        <w:t xml:space="preserve">which </w:t>
      </w:r>
      <w:r w:rsidRPr="00C16987">
        <w:rPr>
          <w:rFonts w:ascii="Aptos" w:hAnsi="Aptos" w:cstheme="minorHAnsi"/>
        </w:rPr>
        <w:t xml:space="preserve">serves to </w:t>
      </w:r>
      <w:r w:rsidR="00483775" w:rsidRPr="00C16987">
        <w:rPr>
          <w:rFonts w:ascii="Aptos" w:hAnsi="Aptos" w:cstheme="minorHAnsi"/>
        </w:rPr>
        <w:t>highlight the huge public importance</w:t>
      </w:r>
      <w:r w:rsidR="007B558F" w:rsidRPr="00C16987">
        <w:rPr>
          <w:rFonts w:ascii="Aptos" w:hAnsi="Aptos" w:cstheme="minorHAnsi"/>
        </w:rPr>
        <w:t xml:space="preserve"> of the case</w:t>
      </w:r>
      <w:r w:rsidR="00483775" w:rsidRPr="00C16987">
        <w:rPr>
          <w:rFonts w:ascii="Aptos" w:hAnsi="Aptos" w:cstheme="minorHAnsi"/>
        </w:rPr>
        <w:t xml:space="preserve"> and</w:t>
      </w:r>
      <w:r w:rsidR="007B558F" w:rsidRPr="00C16987">
        <w:rPr>
          <w:rFonts w:ascii="Aptos" w:hAnsi="Aptos" w:cstheme="minorHAnsi"/>
        </w:rPr>
        <w:t xml:space="preserve"> the</w:t>
      </w:r>
      <w:r w:rsidR="00483775" w:rsidRPr="00C16987">
        <w:rPr>
          <w:rFonts w:ascii="Aptos" w:hAnsi="Aptos" w:cstheme="minorHAnsi"/>
        </w:rPr>
        <w:t xml:space="preserve"> complexity of the legal issues. </w:t>
      </w:r>
    </w:p>
    <w:p w14:paraId="7E0F1845" w14:textId="77777777" w:rsidR="00C16987" w:rsidRDefault="00C16987" w:rsidP="00C16987">
      <w:pPr>
        <w:pStyle w:val="NormalWeb"/>
        <w:spacing w:before="0" w:beforeAutospacing="0" w:after="0" w:afterAutospacing="0"/>
        <w:jc w:val="both"/>
        <w:rPr>
          <w:rFonts w:ascii="Aptos" w:hAnsi="Aptos" w:cstheme="minorHAnsi"/>
          <w:b/>
          <w:bCs/>
          <w:u w:val="single"/>
        </w:rPr>
      </w:pPr>
      <w:bookmarkStart w:id="2" w:name="_Hlk193821981"/>
    </w:p>
    <w:p w14:paraId="677A5C3A" w14:textId="6D55579D" w:rsidR="0058322A" w:rsidRDefault="0058322A" w:rsidP="00C16987">
      <w:pPr>
        <w:pStyle w:val="NormalWeb"/>
        <w:spacing w:before="0" w:beforeAutospacing="0" w:after="0" w:afterAutospacing="0"/>
        <w:jc w:val="both"/>
        <w:rPr>
          <w:rFonts w:ascii="Aptos" w:hAnsi="Aptos" w:cstheme="minorHAnsi"/>
          <w:b/>
          <w:bCs/>
          <w:u w:val="single"/>
        </w:rPr>
      </w:pPr>
      <w:r w:rsidRPr="00C16987">
        <w:rPr>
          <w:rFonts w:ascii="Aptos" w:hAnsi="Aptos" w:cstheme="minorHAnsi"/>
          <w:b/>
          <w:bCs/>
          <w:u w:val="single"/>
        </w:rPr>
        <w:t>What is the remedy being sought from the Court?</w:t>
      </w:r>
    </w:p>
    <w:p w14:paraId="6DF13420" w14:textId="77777777" w:rsidR="00C16987" w:rsidRPr="00C16987" w:rsidRDefault="00C16987" w:rsidP="00C16987">
      <w:pPr>
        <w:pStyle w:val="NormalWeb"/>
        <w:spacing w:before="0" w:beforeAutospacing="0" w:after="0" w:afterAutospacing="0"/>
        <w:jc w:val="both"/>
        <w:rPr>
          <w:rFonts w:ascii="Aptos" w:hAnsi="Aptos" w:cstheme="minorHAnsi"/>
          <w:b/>
          <w:bCs/>
          <w:u w:val="single"/>
        </w:rPr>
      </w:pPr>
    </w:p>
    <w:p w14:paraId="5C3107B1" w14:textId="2895D76B" w:rsidR="0058322A" w:rsidRPr="00C16987" w:rsidRDefault="00B96A33" w:rsidP="00C16987">
      <w:pPr>
        <w:pStyle w:val="NormalWeb"/>
        <w:spacing w:before="0" w:beforeAutospacing="0" w:after="0" w:afterAutospacing="0"/>
        <w:jc w:val="both"/>
        <w:rPr>
          <w:rFonts w:ascii="Aptos" w:hAnsi="Aptos" w:cstheme="minorHAnsi"/>
        </w:rPr>
      </w:pPr>
      <w:r w:rsidRPr="00C16987">
        <w:rPr>
          <w:rFonts w:ascii="Aptos" w:hAnsi="Aptos" w:cstheme="minorHAnsi"/>
        </w:rPr>
        <w:t>The claimants</w:t>
      </w:r>
      <w:r w:rsidR="0058322A" w:rsidRPr="00C16987">
        <w:rPr>
          <w:rFonts w:ascii="Aptos" w:hAnsi="Aptos" w:cstheme="minorHAnsi"/>
        </w:rPr>
        <w:t xml:space="preserve"> </w:t>
      </w:r>
      <w:r w:rsidRPr="00C16987">
        <w:rPr>
          <w:rFonts w:ascii="Aptos" w:hAnsi="Aptos" w:cstheme="minorHAnsi"/>
        </w:rPr>
        <w:t>are seeking</w:t>
      </w:r>
      <w:r w:rsidR="00E56BD8" w:rsidRPr="00C16987">
        <w:rPr>
          <w:rFonts w:ascii="Aptos" w:hAnsi="Aptos" w:cstheme="minorHAnsi"/>
        </w:rPr>
        <w:t xml:space="preserve"> from the Court</w:t>
      </w:r>
      <w:r w:rsidR="0058322A" w:rsidRPr="00C16987">
        <w:rPr>
          <w:rFonts w:ascii="Aptos" w:hAnsi="Aptos" w:cstheme="minorHAnsi"/>
        </w:rPr>
        <w:t xml:space="preserve"> a declaration of incompatibility </w:t>
      </w:r>
      <w:r w:rsidR="005B6836" w:rsidRPr="00C16987">
        <w:rPr>
          <w:rFonts w:ascii="Aptos" w:hAnsi="Aptos" w:cstheme="minorHAnsi"/>
        </w:rPr>
        <w:t>– essentially, a finding that the legislation is incompatible with human rights</w:t>
      </w:r>
      <w:r w:rsidR="00363F70" w:rsidRPr="00C16987">
        <w:rPr>
          <w:rFonts w:ascii="Aptos" w:hAnsi="Aptos" w:cstheme="minorHAnsi"/>
        </w:rPr>
        <w:t xml:space="preserve"> law</w:t>
      </w:r>
      <w:r w:rsidR="005B6836" w:rsidRPr="00C16987">
        <w:rPr>
          <w:rFonts w:ascii="Aptos" w:hAnsi="Aptos" w:cstheme="minorHAnsi"/>
        </w:rPr>
        <w:t xml:space="preserve">. </w:t>
      </w:r>
      <w:r w:rsidRPr="00C16987">
        <w:rPr>
          <w:rFonts w:ascii="Aptos" w:hAnsi="Aptos" w:cstheme="minorHAnsi"/>
        </w:rPr>
        <w:t xml:space="preserve">This is </w:t>
      </w:r>
      <w:r w:rsidR="0058322A" w:rsidRPr="00C16987">
        <w:rPr>
          <w:rFonts w:ascii="Aptos" w:hAnsi="Aptos" w:cstheme="minorHAnsi"/>
        </w:rPr>
        <w:t xml:space="preserve">on the basis that the policy is </w:t>
      </w:r>
      <w:r w:rsidR="0058322A" w:rsidRPr="00C16987">
        <w:rPr>
          <w:rFonts w:ascii="Aptos" w:hAnsi="Aptos" w:cstheme="minorHAnsi"/>
        </w:rPr>
        <w:lastRenderedPageBreak/>
        <w:t xml:space="preserve">incompatible with Article 2 of the First Protocol (right to education) of the </w:t>
      </w:r>
      <w:r w:rsidR="003E7942" w:rsidRPr="00C16987">
        <w:rPr>
          <w:rFonts w:ascii="Aptos" w:hAnsi="Aptos" w:cstheme="minorHAnsi"/>
        </w:rPr>
        <w:t>ECHR</w:t>
      </w:r>
      <w:r w:rsidR="0058322A" w:rsidRPr="00C16987">
        <w:rPr>
          <w:rFonts w:ascii="Aptos" w:hAnsi="Aptos" w:cstheme="minorHAnsi"/>
        </w:rPr>
        <w:t xml:space="preserve"> read on its own, and when read with Article 14 (protection from discrimination). </w:t>
      </w:r>
    </w:p>
    <w:p w14:paraId="3ADA2A6A" w14:textId="77777777" w:rsidR="00C16987" w:rsidRDefault="00C16987" w:rsidP="00C16987">
      <w:pPr>
        <w:pStyle w:val="NormalWeb"/>
        <w:spacing w:before="0" w:beforeAutospacing="0" w:after="0" w:afterAutospacing="0"/>
        <w:jc w:val="both"/>
        <w:rPr>
          <w:rFonts w:ascii="Aptos" w:hAnsi="Aptos" w:cstheme="minorHAnsi"/>
        </w:rPr>
      </w:pPr>
    </w:p>
    <w:p w14:paraId="6000FD59" w14:textId="06425C43" w:rsidR="0058322A" w:rsidRPr="00C16987" w:rsidRDefault="0058322A"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If the case is successful and such a declaration is granted, the legal effect would be to put the ball back in the </w:t>
      </w:r>
      <w:r w:rsidR="00E56BD8" w:rsidRPr="00C16987">
        <w:rPr>
          <w:rFonts w:ascii="Aptos" w:hAnsi="Aptos" w:cstheme="minorHAnsi"/>
        </w:rPr>
        <w:t>g</w:t>
      </w:r>
      <w:r w:rsidRPr="00C16987">
        <w:rPr>
          <w:rFonts w:ascii="Aptos" w:hAnsi="Aptos" w:cstheme="minorHAnsi"/>
        </w:rPr>
        <w:t>overnment’s court to decide whethe</w:t>
      </w:r>
      <w:r w:rsidR="00E56BD8" w:rsidRPr="00C16987">
        <w:rPr>
          <w:rFonts w:ascii="Aptos" w:hAnsi="Aptos" w:cstheme="minorHAnsi"/>
        </w:rPr>
        <w:t>r</w:t>
      </w:r>
      <w:r w:rsidRPr="00C16987">
        <w:rPr>
          <w:rFonts w:ascii="Aptos" w:hAnsi="Aptos" w:cstheme="minorHAnsi"/>
        </w:rPr>
        <w:t xml:space="preserve"> to change the law </w:t>
      </w:r>
      <w:r w:rsidR="00E56BD8" w:rsidRPr="00C16987">
        <w:rPr>
          <w:rFonts w:ascii="Aptos" w:hAnsi="Aptos" w:cstheme="minorHAnsi"/>
        </w:rPr>
        <w:t>–</w:t>
      </w:r>
      <w:r w:rsidRPr="00C16987">
        <w:rPr>
          <w:rFonts w:ascii="Aptos" w:hAnsi="Aptos" w:cstheme="minorHAnsi"/>
        </w:rPr>
        <w:t xml:space="preserve"> either by amending parts of it</w:t>
      </w:r>
      <w:r w:rsidR="003E7942" w:rsidRPr="00C16987">
        <w:rPr>
          <w:rFonts w:ascii="Aptos" w:hAnsi="Aptos" w:cstheme="minorHAnsi"/>
        </w:rPr>
        <w:t xml:space="preserve"> </w:t>
      </w:r>
      <w:r w:rsidRPr="00C16987">
        <w:rPr>
          <w:rFonts w:ascii="Aptos" w:hAnsi="Aptos" w:cstheme="minorHAnsi"/>
        </w:rPr>
        <w:t xml:space="preserve">or withdrawing </w:t>
      </w:r>
      <w:r w:rsidR="007B558F" w:rsidRPr="00C16987">
        <w:rPr>
          <w:rFonts w:ascii="Aptos" w:hAnsi="Aptos" w:cstheme="minorHAnsi"/>
        </w:rPr>
        <w:t>the policy</w:t>
      </w:r>
      <w:r w:rsidRPr="00C16987">
        <w:rPr>
          <w:rFonts w:ascii="Aptos" w:hAnsi="Aptos" w:cstheme="minorHAnsi"/>
        </w:rPr>
        <w:t xml:space="preserve"> completely</w:t>
      </w:r>
      <w:r w:rsidR="00EE258A" w:rsidRPr="00C16987">
        <w:rPr>
          <w:rFonts w:ascii="Aptos" w:hAnsi="Aptos" w:cstheme="minorHAnsi"/>
        </w:rPr>
        <w:t xml:space="preserve">. </w:t>
      </w:r>
      <w:r w:rsidR="00B96A33" w:rsidRPr="00C16987">
        <w:rPr>
          <w:rFonts w:ascii="Aptos" w:hAnsi="Aptos" w:cstheme="minorHAnsi"/>
        </w:rPr>
        <w:t xml:space="preserve">The </w:t>
      </w:r>
      <w:r w:rsidR="00E56BD8" w:rsidRPr="00C16987">
        <w:rPr>
          <w:rFonts w:ascii="Aptos" w:hAnsi="Aptos" w:cstheme="minorHAnsi"/>
        </w:rPr>
        <w:t>g</w:t>
      </w:r>
      <w:r w:rsidR="00B96A33" w:rsidRPr="00C16987">
        <w:rPr>
          <w:rFonts w:ascii="Aptos" w:hAnsi="Aptos" w:cstheme="minorHAnsi"/>
        </w:rPr>
        <w:t xml:space="preserve">overnment may also choose to appeal the decision. </w:t>
      </w:r>
    </w:p>
    <w:p w14:paraId="5620FE19" w14:textId="77777777" w:rsidR="00C16987" w:rsidRDefault="00C16987" w:rsidP="00C16987">
      <w:pPr>
        <w:pStyle w:val="NormalWeb"/>
        <w:spacing w:before="0" w:beforeAutospacing="0" w:after="0" w:afterAutospacing="0"/>
        <w:jc w:val="both"/>
        <w:rPr>
          <w:rFonts w:ascii="Aptos" w:hAnsi="Aptos" w:cstheme="minorHAnsi"/>
        </w:rPr>
      </w:pPr>
    </w:p>
    <w:p w14:paraId="21041653" w14:textId="5E9A0790" w:rsidR="00AD2B9F" w:rsidRPr="00C16987" w:rsidRDefault="00483775"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In theory, the </w:t>
      </w:r>
      <w:r w:rsidR="00E56BD8" w:rsidRPr="00C16987">
        <w:rPr>
          <w:rFonts w:ascii="Aptos" w:hAnsi="Aptos" w:cstheme="minorHAnsi"/>
        </w:rPr>
        <w:t>g</w:t>
      </w:r>
      <w:r w:rsidRPr="00C16987">
        <w:rPr>
          <w:rFonts w:ascii="Aptos" w:hAnsi="Aptos" w:cstheme="minorHAnsi"/>
        </w:rPr>
        <w:t>overnment may choose to do nothing. However, g</w:t>
      </w:r>
      <w:r w:rsidR="00AD2B9F" w:rsidRPr="00C16987">
        <w:rPr>
          <w:rFonts w:ascii="Aptos" w:hAnsi="Aptos" w:cstheme="minorHAnsi"/>
        </w:rPr>
        <w:t xml:space="preserve">iven the </w:t>
      </w:r>
      <w:r w:rsidR="00E56BD8" w:rsidRPr="00C16987">
        <w:rPr>
          <w:rFonts w:ascii="Aptos" w:hAnsi="Aptos" w:cstheme="minorHAnsi"/>
        </w:rPr>
        <w:t>g</w:t>
      </w:r>
      <w:r w:rsidR="00AD2B9F" w:rsidRPr="00C16987">
        <w:rPr>
          <w:rFonts w:ascii="Aptos" w:hAnsi="Aptos" w:cstheme="minorHAnsi"/>
        </w:rPr>
        <w:t xml:space="preserve">overnment’s stated commitment to the rule of law, </w:t>
      </w:r>
      <w:r w:rsidR="00B96A33" w:rsidRPr="00C16987">
        <w:rPr>
          <w:rFonts w:ascii="Aptos" w:hAnsi="Aptos" w:cstheme="minorHAnsi"/>
        </w:rPr>
        <w:t xml:space="preserve">we </w:t>
      </w:r>
      <w:r w:rsidR="0073578F" w:rsidRPr="00C16987">
        <w:rPr>
          <w:rFonts w:ascii="Aptos" w:hAnsi="Aptos" w:cstheme="minorHAnsi"/>
        </w:rPr>
        <w:t>expect that</w:t>
      </w:r>
      <w:r w:rsidR="00B96A33" w:rsidRPr="00C16987">
        <w:rPr>
          <w:rFonts w:ascii="Aptos" w:hAnsi="Aptos" w:cstheme="minorHAnsi"/>
        </w:rPr>
        <w:t xml:space="preserve"> the Chancellor will take any declaration of incompatibility very seriously.  </w:t>
      </w:r>
    </w:p>
    <w:p w14:paraId="62EA4447" w14:textId="77777777" w:rsidR="00C16987" w:rsidRDefault="00C16987" w:rsidP="00C16987">
      <w:pPr>
        <w:pStyle w:val="NormalWeb"/>
        <w:spacing w:before="0" w:beforeAutospacing="0" w:after="0" w:afterAutospacing="0"/>
        <w:jc w:val="both"/>
        <w:rPr>
          <w:rFonts w:ascii="Aptos" w:hAnsi="Aptos" w:cstheme="minorHAnsi"/>
        </w:rPr>
      </w:pPr>
      <w:bookmarkStart w:id="3" w:name="_Hlk193822404"/>
      <w:bookmarkEnd w:id="2"/>
    </w:p>
    <w:p w14:paraId="34D94392" w14:textId="4AC0D64E" w:rsidR="00A04D0D" w:rsidRPr="00C16987" w:rsidRDefault="00A04D0D"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If the case is unsuccessful, the </w:t>
      </w:r>
      <w:r w:rsidR="00E56BD8" w:rsidRPr="00C16987">
        <w:rPr>
          <w:rFonts w:ascii="Aptos" w:hAnsi="Aptos" w:cstheme="minorHAnsi"/>
        </w:rPr>
        <w:t>c</w:t>
      </w:r>
      <w:r w:rsidRPr="00C16987">
        <w:rPr>
          <w:rFonts w:ascii="Aptos" w:hAnsi="Aptos" w:cstheme="minorHAnsi"/>
        </w:rPr>
        <w:t xml:space="preserve">laimants’ </w:t>
      </w:r>
      <w:r w:rsidR="00483775" w:rsidRPr="00C16987">
        <w:rPr>
          <w:rFonts w:ascii="Aptos" w:hAnsi="Aptos" w:cstheme="minorHAnsi"/>
        </w:rPr>
        <w:t xml:space="preserve">respective </w:t>
      </w:r>
      <w:r w:rsidRPr="00C16987">
        <w:rPr>
          <w:rFonts w:ascii="Aptos" w:hAnsi="Aptos" w:cstheme="minorHAnsi"/>
        </w:rPr>
        <w:t xml:space="preserve">legal teams will have to consider the </w:t>
      </w:r>
      <w:r w:rsidR="00363F70" w:rsidRPr="00C16987">
        <w:rPr>
          <w:rFonts w:ascii="Aptos" w:hAnsi="Aptos" w:cstheme="minorHAnsi"/>
        </w:rPr>
        <w:t>Court’s</w:t>
      </w:r>
      <w:r w:rsidRPr="00C16987">
        <w:rPr>
          <w:rFonts w:ascii="Aptos" w:hAnsi="Aptos" w:cstheme="minorHAnsi"/>
        </w:rPr>
        <w:t xml:space="preserve"> reasons and </w:t>
      </w:r>
      <w:r w:rsidR="00483775" w:rsidRPr="00C16987">
        <w:rPr>
          <w:rFonts w:ascii="Aptos" w:hAnsi="Aptos" w:cstheme="minorHAnsi"/>
        </w:rPr>
        <w:t>assess</w:t>
      </w:r>
      <w:r w:rsidRPr="00C16987">
        <w:rPr>
          <w:rFonts w:ascii="Aptos" w:hAnsi="Aptos" w:cstheme="minorHAnsi"/>
        </w:rPr>
        <w:t xml:space="preserve"> whether there is scope for an appeal. </w:t>
      </w:r>
    </w:p>
    <w:bookmarkEnd w:id="3"/>
    <w:p w14:paraId="0E021494" w14:textId="77777777" w:rsidR="00A04D0D" w:rsidRPr="00C16987" w:rsidRDefault="00A04D0D" w:rsidP="00C16987">
      <w:pPr>
        <w:jc w:val="both"/>
        <w:rPr>
          <w:rFonts w:ascii="Aptos" w:hAnsi="Aptos" w:cstheme="minorHAnsi"/>
          <w:b/>
          <w:lang w:eastAsia="en-GB"/>
        </w:rPr>
      </w:pPr>
    </w:p>
    <w:p w14:paraId="00DC31C2" w14:textId="08AB5682" w:rsidR="00A04D0D" w:rsidRPr="00C16987" w:rsidRDefault="00A04D0D" w:rsidP="00C16987">
      <w:pPr>
        <w:jc w:val="both"/>
        <w:rPr>
          <w:rFonts w:ascii="Aptos" w:hAnsi="Aptos" w:cstheme="minorHAnsi"/>
          <w:b/>
          <w:u w:val="single"/>
          <w:lang w:eastAsia="en-GB"/>
        </w:rPr>
      </w:pPr>
      <w:bookmarkStart w:id="4" w:name="_Hlk193822003"/>
      <w:r w:rsidRPr="00C16987">
        <w:rPr>
          <w:rFonts w:ascii="Aptos" w:hAnsi="Aptos" w:cstheme="minorHAnsi"/>
          <w:b/>
          <w:u w:val="single"/>
          <w:lang w:eastAsia="en-GB"/>
        </w:rPr>
        <w:t xml:space="preserve">Why is the </w:t>
      </w:r>
      <w:r w:rsidR="00E56BD8" w:rsidRPr="00C16987">
        <w:rPr>
          <w:rFonts w:ascii="Aptos" w:hAnsi="Aptos" w:cstheme="minorHAnsi"/>
          <w:b/>
          <w:u w:val="single"/>
          <w:lang w:eastAsia="en-GB"/>
        </w:rPr>
        <w:t>g</w:t>
      </w:r>
      <w:r w:rsidRPr="00C16987">
        <w:rPr>
          <w:rFonts w:ascii="Aptos" w:hAnsi="Aptos" w:cstheme="minorHAnsi"/>
          <w:b/>
          <w:u w:val="single"/>
          <w:lang w:eastAsia="en-GB"/>
        </w:rPr>
        <w:t>overnment spending so much money defending the claim?</w:t>
      </w:r>
    </w:p>
    <w:p w14:paraId="1A6D979A" w14:textId="77777777" w:rsidR="00A04D0D" w:rsidRPr="00C16987" w:rsidRDefault="00A04D0D" w:rsidP="00C16987">
      <w:pPr>
        <w:jc w:val="both"/>
        <w:rPr>
          <w:rFonts w:ascii="Aptos" w:hAnsi="Aptos" w:cstheme="minorHAnsi"/>
          <w:b/>
          <w:lang w:eastAsia="en-GB"/>
        </w:rPr>
      </w:pPr>
    </w:p>
    <w:p w14:paraId="795DA44B" w14:textId="65EF1057" w:rsidR="00A04D0D" w:rsidRPr="00C16987" w:rsidRDefault="00A04D0D" w:rsidP="00C16987">
      <w:pPr>
        <w:jc w:val="both"/>
        <w:rPr>
          <w:rFonts w:ascii="Aptos" w:hAnsi="Aptos" w:cstheme="minorHAnsi"/>
          <w:lang w:eastAsia="en-GB"/>
        </w:rPr>
      </w:pPr>
      <w:r w:rsidRPr="00C16987">
        <w:rPr>
          <w:rFonts w:ascii="Aptos" w:hAnsi="Aptos" w:cstheme="minorHAnsi"/>
          <w:lang w:eastAsia="en-GB"/>
        </w:rPr>
        <w:t xml:space="preserve">We have seen reports </w:t>
      </w:r>
      <w:r w:rsidR="00035E9F" w:rsidRPr="00C16987">
        <w:rPr>
          <w:rFonts w:ascii="Aptos" w:hAnsi="Aptos" w:cstheme="minorHAnsi"/>
          <w:lang w:eastAsia="en-GB"/>
        </w:rPr>
        <w:t>touching on the</w:t>
      </w:r>
      <w:r w:rsidRPr="00C16987">
        <w:rPr>
          <w:rFonts w:ascii="Aptos" w:hAnsi="Aptos" w:cstheme="minorHAnsi"/>
          <w:lang w:eastAsia="en-GB"/>
        </w:rPr>
        <w:t xml:space="preserve"> likely legal fees being incurred by the </w:t>
      </w:r>
      <w:r w:rsidR="003F4F76" w:rsidRPr="00C16987">
        <w:rPr>
          <w:rFonts w:ascii="Aptos" w:hAnsi="Aptos" w:cstheme="minorHAnsi"/>
          <w:lang w:eastAsia="en-GB"/>
        </w:rPr>
        <w:t>g</w:t>
      </w:r>
      <w:r w:rsidRPr="00C16987">
        <w:rPr>
          <w:rFonts w:ascii="Aptos" w:hAnsi="Aptos" w:cstheme="minorHAnsi"/>
          <w:lang w:eastAsia="en-GB"/>
        </w:rPr>
        <w:t xml:space="preserve">overnment. </w:t>
      </w:r>
    </w:p>
    <w:p w14:paraId="1874C32D" w14:textId="77777777" w:rsidR="00A04D0D" w:rsidRPr="00C16987" w:rsidRDefault="00A04D0D" w:rsidP="00C16987">
      <w:pPr>
        <w:jc w:val="both"/>
        <w:rPr>
          <w:rFonts w:ascii="Aptos" w:hAnsi="Aptos" w:cstheme="minorHAnsi"/>
          <w:lang w:eastAsia="en-GB"/>
        </w:rPr>
      </w:pPr>
    </w:p>
    <w:p w14:paraId="52706333" w14:textId="39CF5DDB" w:rsidR="00A04D0D" w:rsidRPr="00C16987" w:rsidRDefault="00A04D0D" w:rsidP="00C16987">
      <w:pPr>
        <w:jc w:val="both"/>
        <w:rPr>
          <w:rFonts w:ascii="Aptos" w:hAnsi="Aptos" w:cstheme="minorHAnsi"/>
          <w:lang w:eastAsia="en-GB"/>
        </w:rPr>
      </w:pPr>
      <w:r w:rsidRPr="00C16987">
        <w:rPr>
          <w:rFonts w:ascii="Aptos" w:hAnsi="Aptos" w:cstheme="minorHAnsi"/>
          <w:lang w:eastAsia="en-GB"/>
        </w:rPr>
        <w:t>The ISC’s view is that it was entirely</w:t>
      </w:r>
      <w:r w:rsidR="003D0286" w:rsidRPr="00C16987">
        <w:rPr>
          <w:rFonts w:ascii="Aptos" w:hAnsi="Aptos" w:cstheme="minorHAnsi"/>
          <w:lang w:eastAsia="en-GB"/>
        </w:rPr>
        <w:t xml:space="preserve"> to be</w:t>
      </w:r>
      <w:r w:rsidRPr="00C16987">
        <w:rPr>
          <w:rFonts w:ascii="Aptos" w:hAnsi="Aptos" w:cstheme="minorHAnsi"/>
          <w:lang w:eastAsia="en-GB"/>
        </w:rPr>
        <w:t xml:space="preserve"> expected that the </w:t>
      </w:r>
      <w:r w:rsidR="00E56BD8" w:rsidRPr="00C16987">
        <w:rPr>
          <w:rFonts w:ascii="Aptos" w:hAnsi="Aptos" w:cstheme="minorHAnsi"/>
          <w:lang w:eastAsia="en-GB"/>
        </w:rPr>
        <w:t>g</w:t>
      </w:r>
      <w:r w:rsidRPr="00C16987">
        <w:rPr>
          <w:rFonts w:ascii="Aptos" w:hAnsi="Aptos" w:cstheme="minorHAnsi"/>
          <w:lang w:eastAsia="en-GB"/>
        </w:rPr>
        <w:t>overnment would defend the judicial review</w:t>
      </w:r>
      <w:r w:rsidR="00686E4E" w:rsidRPr="00C16987">
        <w:rPr>
          <w:rFonts w:ascii="Aptos" w:hAnsi="Aptos" w:cstheme="minorHAnsi"/>
          <w:lang w:eastAsia="en-GB"/>
        </w:rPr>
        <w:t xml:space="preserve"> robustly</w:t>
      </w:r>
      <w:r w:rsidRPr="00C16987">
        <w:rPr>
          <w:rFonts w:ascii="Aptos" w:hAnsi="Aptos" w:cstheme="minorHAnsi"/>
          <w:lang w:eastAsia="en-GB"/>
        </w:rPr>
        <w:t xml:space="preserve">, and they will have taken their own legal advice when designing the policy and before defending it in Court. They are entitled to do so. The </w:t>
      </w:r>
      <w:r w:rsidR="00E56BD8" w:rsidRPr="00C16987">
        <w:rPr>
          <w:rFonts w:ascii="Aptos" w:hAnsi="Aptos" w:cstheme="minorHAnsi"/>
          <w:lang w:eastAsia="en-GB"/>
        </w:rPr>
        <w:t>g</w:t>
      </w:r>
      <w:r w:rsidRPr="00C16987">
        <w:rPr>
          <w:rFonts w:ascii="Aptos" w:hAnsi="Aptos" w:cstheme="minorHAnsi"/>
          <w:lang w:eastAsia="en-GB"/>
        </w:rPr>
        <w:t xml:space="preserve">overnment’s team </w:t>
      </w:r>
      <w:r w:rsidR="00A651F7" w:rsidRPr="00C16987">
        <w:rPr>
          <w:rFonts w:ascii="Aptos" w:hAnsi="Aptos" w:cstheme="minorHAnsi"/>
          <w:lang w:eastAsia="en-GB"/>
        </w:rPr>
        <w:t>consists of</w:t>
      </w:r>
      <w:r w:rsidRPr="00C16987">
        <w:rPr>
          <w:rFonts w:ascii="Aptos" w:hAnsi="Aptos" w:cstheme="minorHAnsi"/>
          <w:lang w:eastAsia="en-GB"/>
        </w:rPr>
        <w:t xml:space="preserve"> experienced barristers</w:t>
      </w:r>
      <w:r w:rsidR="00E56BD8" w:rsidRPr="00C16987">
        <w:rPr>
          <w:rFonts w:ascii="Aptos" w:hAnsi="Aptos" w:cstheme="minorHAnsi"/>
          <w:lang w:eastAsia="en-GB"/>
        </w:rPr>
        <w:t>,</w:t>
      </w:r>
      <w:r w:rsidR="00A651F7" w:rsidRPr="00C16987">
        <w:rPr>
          <w:rFonts w:ascii="Aptos" w:hAnsi="Aptos" w:cstheme="minorHAnsi"/>
          <w:lang w:eastAsia="en-GB"/>
        </w:rPr>
        <w:t xml:space="preserve"> likely</w:t>
      </w:r>
      <w:r w:rsidRPr="00C16987">
        <w:rPr>
          <w:rFonts w:ascii="Aptos" w:hAnsi="Aptos" w:cstheme="minorHAnsi"/>
          <w:lang w:eastAsia="en-GB"/>
        </w:rPr>
        <w:t xml:space="preserve"> acting on a </w:t>
      </w:r>
      <w:r w:rsidR="003F4F76" w:rsidRPr="00C16987">
        <w:rPr>
          <w:rFonts w:ascii="Aptos" w:hAnsi="Aptos" w:cstheme="minorHAnsi"/>
          <w:lang w:eastAsia="en-GB"/>
        </w:rPr>
        <w:t>‘</w:t>
      </w:r>
      <w:r w:rsidRPr="00C16987">
        <w:rPr>
          <w:rFonts w:ascii="Aptos" w:hAnsi="Aptos" w:cstheme="minorHAnsi"/>
          <w:lang w:eastAsia="en-GB"/>
        </w:rPr>
        <w:t>panel rate</w:t>
      </w:r>
      <w:r w:rsidR="003F4F76" w:rsidRPr="00C16987">
        <w:rPr>
          <w:rFonts w:ascii="Aptos" w:hAnsi="Aptos" w:cstheme="minorHAnsi"/>
          <w:lang w:eastAsia="en-GB"/>
        </w:rPr>
        <w:t>’</w:t>
      </w:r>
      <w:r w:rsidR="00E56BD8" w:rsidRPr="00C16987">
        <w:rPr>
          <w:rFonts w:ascii="Aptos" w:hAnsi="Aptos" w:cstheme="minorHAnsi"/>
          <w:lang w:eastAsia="en-GB"/>
        </w:rPr>
        <w:t>,</w:t>
      </w:r>
      <w:r w:rsidRPr="00C16987">
        <w:rPr>
          <w:rFonts w:ascii="Aptos" w:hAnsi="Aptos" w:cstheme="minorHAnsi"/>
          <w:lang w:eastAsia="en-GB"/>
        </w:rPr>
        <w:t xml:space="preserve"> which is a government-agreed rate </w:t>
      </w:r>
      <w:r w:rsidR="007B558F" w:rsidRPr="00C16987">
        <w:rPr>
          <w:rFonts w:ascii="Aptos" w:hAnsi="Aptos" w:cstheme="minorHAnsi"/>
          <w:lang w:eastAsia="en-GB"/>
        </w:rPr>
        <w:t xml:space="preserve">well </w:t>
      </w:r>
      <w:r w:rsidRPr="00C16987">
        <w:rPr>
          <w:rFonts w:ascii="Aptos" w:hAnsi="Aptos" w:cstheme="minorHAnsi"/>
          <w:lang w:eastAsia="en-GB"/>
        </w:rPr>
        <w:t xml:space="preserve">below their ordinary commercial rates. Their solicitors are in-house solicitors at HMRC. </w:t>
      </w:r>
    </w:p>
    <w:p w14:paraId="3C9A6ACD" w14:textId="77777777" w:rsidR="00A04D0D" w:rsidRPr="00C16987" w:rsidRDefault="00A04D0D" w:rsidP="00C16987">
      <w:pPr>
        <w:jc w:val="both"/>
        <w:rPr>
          <w:rFonts w:ascii="Aptos" w:hAnsi="Aptos" w:cstheme="minorHAnsi"/>
          <w:lang w:eastAsia="en-GB"/>
        </w:rPr>
      </w:pPr>
    </w:p>
    <w:p w14:paraId="43D05369" w14:textId="427ECC44" w:rsidR="00A04D0D" w:rsidRPr="00C16987" w:rsidRDefault="007B558F" w:rsidP="00C16987">
      <w:pPr>
        <w:jc w:val="both"/>
        <w:rPr>
          <w:rFonts w:ascii="Aptos" w:hAnsi="Aptos" w:cstheme="minorHAnsi"/>
          <w:lang w:eastAsia="en-GB"/>
        </w:rPr>
      </w:pPr>
      <w:r w:rsidRPr="00C16987">
        <w:rPr>
          <w:rFonts w:ascii="Aptos" w:hAnsi="Aptos" w:cstheme="minorHAnsi"/>
          <w:lang w:eastAsia="en-GB"/>
        </w:rPr>
        <w:t>The ISC’s</w:t>
      </w:r>
      <w:r w:rsidR="00A04D0D" w:rsidRPr="00C16987">
        <w:rPr>
          <w:rFonts w:ascii="Aptos" w:hAnsi="Aptos" w:cstheme="minorHAnsi"/>
          <w:lang w:eastAsia="en-GB"/>
        </w:rPr>
        <w:t xml:space="preserve"> concern is not about the </w:t>
      </w:r>
      <w:r w:rsidR="00E56BD8" w:rsidRPr="00C16987">
        <w:rPr>
          <w:rFonts w:ascii="Aptos" w:hAnsi="Aptos" w:cstheme="minorHAnsi"/>
          <w:lang w:eastAsia="en-GB"/>
        </w:rPr>
        <w:t>g</w:t>
      </w:r>
      <w:r w:rsidR="00A04D0D" w:rsidRPr="00C16987">
        <w:rPr>
          <w:rFonts w:ascii="Aptos" w:hAnsi="Aptos" w:cstheme="minorHAnsi"/>
          <w:lang w:eastAsia="en-GB"/>
        </w:rPr>
        <w:t xml:space="preserve">overnment’s </w:t>
      </w:r>
      <w:r w:rsidR="00A651F7" w:rsidRPr="00C16987">
        <w:rPr>
          <w:rFonts w:ascii="Aptos" w:hAnsi="Aptos" w:cstheme="minorHAnsi"/>
          <w:lang w:eastAsia="en-GB"/>
        </w:rPr>
        <w:t xml:space="preserve">decision to defend </w:t>
      </w:r>
      <w:r w:rsidR="00A04D0D" w:rsidRPr="00C16987">
        <w:rPr>
          <w:rFonts w:ascii="Aptos" w:hAnsi="Aptos" w:cstheme="minorHAnsi"/>
          <w:lang w:eastAsia="en-GB"/>
        </w:rPr>
        <w:t xml:space="preserve">this judicial review, but about the lack of detailed engagement with the </w:t>
      </w:r>
      <w:r w:rsidR="000B066B" w:rsidRPr="00C16987">
        <w:rPr>
          <w:rFonts w:ascii="Aptos" w:hAnsi="Aptos" w:cstheme="minorHAnsi"/>
          <w:lang w:eastAsia="en-GB"/>
        </w:rPr>
        <w:t xml:space="preserve">independent </w:t>
      </w:r>
      <w:r w:rsidR="00A04D0D" w:rsidRPr="00C16987">
        <w:rPr>
          <w:rFonts w:ascii="Aptos" w:hAnsi="Aptos" w:cstheme="minorHAnsi"/>
          <w:lang w:eastAsia="en-GB"/>
        </w:rPr>
        <w:t>sector when designing the policy, the rushed timeline and the catastrophic impact it has had (and</w:t>
      </w:r>
      <w:r w:rsidR="00A651F7" w:rsidRPr="00C16987">
        <w:rPr>
          <w:rFonts w:ascii="Aptos" w:hAnsi="Aptos" w:cstheme="minorHAnsi"/>
          <w:lang w:eastAsia="en-GB"/>
        </w:rPr>
        <w:t xml:space="preserve"> will</w:t>
      </w:r>
      <w:r w:rsidR="00A04D0D" w:rsidRPr="00C16987">
        <w:rPr>
          <w:rFonts w:ascii="Aptos" w:hAnsi="Aptos" w:cstheme="minorHAnsi"/>
          <w:lang w:eastAsia="en-GB"/>
        </w:rPr>
        <w:t xml:space="preserve"> continue to have) on school children up and down the country. </w:t>
      </w:r>
      <w:r w:rsidR="00A651F7" w:rsidRPr="00C16987">
        <w:rPr>
          <w:rFonts w:ascii="Aptos" w:hAnsi="Aptos" w:cstheme="minorHAnsi"/>
          <w:lang w:eastAsia="en-GB"/>
        </w:rPr>
        <w:t xml:space="preserve">More fundamentally, </w:t>
      </w:r>
      <w:r w:rsidR="003F4F76" w:rsidRPr="00C16987">
        <w:rPr>
          <w:rFonts w:ascii="Aptos" w:hAnsi="Aptos" w:cstheme="minorHAnsi"/>
          <w:lang w:eastAsia="en-GB"/>
        </w:rPr>
        <w:t>the ISC’s</w:t>
      </w:r>
      <w:r w:rsidR="00A651F7" w:rsidRPr="00C16987">
        <w:rPr>
          <w:rFonts w:ascii="Aptos" w:hAnsi="Aptos" w:cstheme="minorHAnsi"/>
          <w:lang w:eastAsia="en-GB"/>
        </w:rPr>
        <w:t xml:space="preserve"> view remains that the decision to tax the provision of education </w:t>
      </w:r>
      <w:r w:rsidR="000B066B" w:rsidRPr="00C16987">
        <w:rPr>
          <w:rFonts w:ascii="Aptos" w:hAnsi="Aptos" w:cstheme="minorHAnsi"/>
          <w:lang w:eastAsia="en-GB"/>
        </w:rPr>
        <w:t>fundamentally impairs the very essence of the right to education.</w:t>
      </w:r>
    </w:p>
    <w:p w14:paraId="06C4C945" w14:textId="77777777" w:rsidR="00E56BD8" w:rsidRPr="00C16987" w:rsidRDefault="00E56BD8" w:rsidP="00C16987">
      <w:pPr>
        <w:jc w:val="both"/>
        <w:rPr>
          <w:rFonts w:ascii="Aptos" w:hAnsi="Aptos" w:cstheme="minorHAnsi"/>
          <w:highlight w:val="yellow"/>
          <w:lang w:eastAsia="en-GB"/>
        </w:rPr>
      </w:pPr>
    </w:p>
    <w:p w14:paraId="2A1CCB39" w14:textId="77777777" w:rsidR="0058322A" w:rsidRDefault="0058322A" w:rsidP="00C16987">
      <w:pPr>
        <w:pStyle w:val="NormalWeb"/>
        <w:spacing w:before="0" w:beforeAutospacing="0" w:after="0" w:afterAutospacing="0"/>
        <w:jc w:val="both"/>
        <w:rPr>
          <w:rFonts w:ascii="Aptos" w:hAnsi="Aptos" w:cstheme="minorHAnsi"/>
          <w:b/>
          <w:bCs/>
          <w:u w:val="single"/>
        </w:rPr>
      </w:pPr>
      <w:r w:rsidRPr="00C16987">
        <w:rPr>
          <w:rFonts w:ascii="Aptos" w:hAnsi="Aptos" w:cstheme="minorHAnsi"/>
          <w:b/>
          <w:bCs/>
          <w:u w:val="single"/>
        </w:rPr>
        <w:t xml:space="preserve">What </w:t>
      </w:r>
      <w:r w:rsidR="00B24B98" w:rsidRPr="00C16987">
        <w:rPr>
          <w:rFonts w:ascii="Aptos" w:hAnsi="Aptos" w:cstheme="minorHAnsi"/>
          <w:b/>
          <w:bCs/>
          <w:u w:val="single"/>
        </w:rPr>
        <w:t>happens at the hearing?</w:t>
      </w:r>
    </w:p>
    <w:p w14:paraId="4B55EEE4" w14:textId="77777777" w:rsidR="00C16987" w:rsidRPr="00C16987" w:rsidRDefault="00C16987" w:rsidP="00C16987">
      <w:pPr>
        <w:pStyle w:val="NormalWeb"/>
        <w:spacing w:before="0" w:beforeAutospacing="0" w:after="0" w:afterAutospacing="0"/>
        <w:jc w:val="both"/>
        <w:rPr>
          <w:rFonts w:ascii="Aptos" w:hAnsi="Aptos" w:cstheme="minorHAnsi"/>
          <w:b/>
          <w:bCs/>
          <w:u w:val="single"/>
        </w:rPr>
      </w:pPr>
    </w:p>
    <w:p w14:paraId="01CAAAFC" w14:textId="3F10E303" w:rsidR="00E56BD8" w:rsidRPr="00C16987" w:rsidRDefault="00B24B98" w:rsidP="00C16987">
      <w:pPr>
        <w:pStyle w:val="NormalWeb"/>
        <w:spacing w:before="0" w:beforeAutospacing="0" w:after="0" w:afterAutospacing="0"/>
        <w:jc w:val="both"/>
        <w:rPr>
          <w:rFonts w:ascii="Aptos" w:hAnsi="Aptos" w:cstheme="minorHAnsi"/>
          <w:bCs/>
        </w:rPr>
      </w:pPr>
      <w:r w:rsidRPr="00C16987">
        <w:rPr>
          <w:rFonts w:ascii="Aptos" w:hAnsi="Aptos" w:cstheme="minorHAnsi"/>
          <w:bCs/>
        </w:rPr>
        <w:t xml:space="preserve">It is expected that Lord Pannick will lead the case from the </w:t>
      </w:r>
      <w:r w:rsidR="00E56BD8" w:rsidRPr="00C16987">
        <w:rPr>
          <w:rFonts w:ascii="Aptos" w:hAnsi="Aptos" w:cstheme="minorHAnsi"/>
          <w:bCs/>
        </w:rPr>
        <w:t>c</w:t>
      </w:r>
      <w:r w:rsidRPr="00C16987">
        <w:rPr>
          <w:rFonts w:ascii="Aptos" w:hAnsi="Aptos" w:cstheme="minorHAnsi"/>
          <w:bCs/>
        </w:rPr>
        <w:t>laimants’ side</w:t>
      </w:r>
      <w:r w:rsidR="00483775" w:rsidRPr="00C16987">
        <w:rPr>
          <w:rFonts w:ascii="Aptos" w:hAnsi="Aptos" w:cstheme="minorHAnsi"/>
          <w:bCs/>
        </w:rPr>
        <w:t xml:space="preserve"> on Day 1</w:t>
      </w:r>
      <w:r w:rsidR="00A651F7" w:rsidRPr="00C16987">
        <w:rPr>
          <w:rFonts w:ascii="Aptos" w:hAnsi="Aptos" w:cstheme="minorHAnsi"/>
          <w:bCs/>
        </w:rPr>
        <w:t xml:space="preserve">. He will </w:t>
      </w:r>
      <w:r w:rsidRPr="00C16987">
        <w:rPr>
          <w:rFonts w:ascii="Aptos" w:hAnsi="Aptos" w:cstheme="minorHAnsi"/>
          <w:bCs/>
        </w:rPr>
        <w:t>set out the broad</w:t>
      </w:r>
      <w:r w:rsidR="00483775" w:rsidRPr="00C16987">
        <w:rPr>
          <w:rFonts w:ascii="Aptos" w:hAnsi="Aptos" w:cstheme="minorHAnsi"/>
          <w:bCs/>
        </w:rPr>
        <w:t xml:space="preserve"> legal</w:t>
      </w:r>
      <w:r w:rsidRPr="00C16987">
        <w:rPr>
          <w:rFonts w:ascii="Aptos" w:hAnsi="Aptos" w:cstheme="minorHAnsi"/>
          <w:bCs/>
        </w:rPr>
        <w:t xml:space="preserve"> framework and why the imposition of VAT on the provision of education effectively breaches</w:t>
      </w:r>
      <w:r w:rsidR="00483775" w:rsidRPr="00C16987">
        <w:rPr>
          <w:rFonts w:ascii="Aptos" w:hAnsi="Aptos" w:cstheme="minorHAnsi"/>
          <w:bCs/>
        </w:rPr>
        <w:t xml:space="preserve"> the</w:t>
      </w:r>
      <w:r w:rsidRPr="00C16987">
        <w:rPr>
          <w:rFonts w:ascii="Aptos" w:hAnsi="Aptos" w:cstheme="minorHAnsi"/>
          <w:bCs/>
        </w:rPr>
        <w:t xml:space="preserve"> human rights guaranteed by the ECHR. </w:t>
      </w:r>
      <w:r w:rsidR="003F4F76" w:rsidRPr="00C16987">
        <w:rPr>
          <w:rFonts w:ascii="Aptos" w:hAnsi="Aptos" w:cstheme="minorHAnsi"/>
          <w:bCs/>
        </w:rPr>
        <w:t xml:space="preserve">Paul Luckhurst </w:t>
      </w:r>
      <w:r w:rsidRPr="00C16987">
        <w:rPr>
          <w:rFonts w:ascii="Aptos" w:hAnsi="Aptos" w:cstheme="minorHAnsi"/>
          <w:bCs/>
        </w:rPr>
        <w:t>will deal with the discriminat</w:t>
      </w:r>
      <w:r w:rsidR="00A651F7" w:rsidRPr="00C16987">
        <w:rPr>
          <w:rFonts w:ascii="Aptos" w:hAnsi="Aptos" w:cstheme="minorHAnsi"/>
          <w:bCs/>
        </w:rPr>
        <w:t xml:space="preserve">ory impact of the policy on </w:t>
      </w:r>
      <w:r w:rsidRPr="00C16987">
        <w:rPr>
          <w:rFonts w:ascii="Aptos" w:hAnsi="Aptos" w:cstheme="minorHAnsi"/>
          <w:bCs/>
        </w:rPr>
        <w:t xml:space="preserve">pupils </w:t>
      </w:r>
      <w:r w:rsidR="00A651F7" w:rsidRPr="00C16987">
        <w:rPr>
          <w:rFonts w:ascii="Aptos" w:hAnsi="Aptos" w:cstheme="minorHAnsi"/>
          <w:bCs/>
        </w:rPr>
        <w:t xml:space="preserve">with </w:t>
      </w:r>
      <w:r w:rsidRPr="00C16987">
        <w:rPr>
          <w:rFonts w:ascii="Aptos" w:hAnsi="Aptos" w:cstheme="minorHAnsi"/>
          <w:bCs/>
        </w:rPr>
        <w:t>SEN</w:t>
      </w:r>
      <w:r w:rsidR="00774863" w:rsidRPr="00C16987">
        <w:rPr>
          <w:rFonts w:ascii="Aptos" w:hAnsi="Aptos" w:cstheme="minorHAnsi"/>
          <w:bCs/>
        </w:rPr>
        <w:t>D</w:t>
      </w:r>
      <w:r w:rsidRPr="00C16987">
        <w:rPr>
          <w:rFonts w:ascii="Aptos" w:hAnsi="Aptos" w:cstheme="minorHAnsi"/>
          <w:bCs/>
        </w:rPr>
        <w:t xml:space="preserve">, those with specific religious needs that </w:t>
      </w:r>
      <w:r w:rsidR="00686E4E" w:rsidRPr="00C16987">
        <w:rPr>
          <w:rFonts w:ascii="Aptos" w:hAnsi="Aptos" w:cstheme="minorHAnsi"/>
          <w:bCs/>
        </w:rPr>
        <w:t xml:space="preserve">simply </w:t>
      </w:r>
      <w:r w:rsidRPr="00C16987">
        <w:rPr>
          <w:rFonts w:ascii="Aptos" w:hAnsi="Aptos" w:cstheme="minorHAnsi"/>
          <w:bCs/>
        </w:rPr>
        <w:t xml:space="preserve">cannot be catered for in the state system, those </w:t>
      </w:r>
      <w:r w:rsidR="00A651F7" w:rsidRPr="00C16987">
        <w:rPr>
          <w:rFonts w:ascii="Aptos" w:hAnsi="Aptos" w:cstheme="minorHAnsi"/>
          <w:bCs/>
        </w:rPr>
        <w:t>with</w:t>
      </w:r>
      <w:r w:rsidRPr="00C16987">
        <w:rPr>
          <w:rFonts w:ascii="Aptos" w:hAnsi="Aptos" w:cstheme="minorHAnsi"/>
          <w:bCs/>
        </w:rPr>
        <w:t xml:space="preserve"> foreign nationality who need access to a particular curriculum to guarantee continuity of </w:t>
      </w:r>
      <w:r w:rsidR="00686E4E" w:rsidRPr="00C16987">
        <w:rPr>
          <w:rFonts w:ascii="Aptos" w:hAnsi="Aptos" w:cstheme="minorHAnsi"/>
          <w:bCs/>
        </w:rPr>
        <w:t>education</w:t>
      </w:r>
      <w:r w:rsidR="003F4F76" w:rsidRPr="00C16987">
        <w:rPr>
          <w:rFonts w:ascii="Aptos" w:hAnsi="Aptos" w:cstheme="minorHAnsi"/>
          <w:bCs/>
        </w:rPr>
        <w:t xml:space="preserve">, </w:t>
      </w:r>
      <w:r w:rsidRPr="00C16987">
        <w:rPr>
          <w:rFonts w:ascii="Aptos" w:hAnsi="Aptos" w:cstheme="minorHAnsi"/>
          <w:bCs/>
        </w:rPr>
        <w:t>and those who attend single-sex schools.</w:t>
      </w:r>
    </w:p>
    <w:p w14:paraId="680E733C" w14:textId="77777777" w:rsidR="00C16987" w:rsidRDefault="00C16987" w:rsidP="00C16987">
      <w:pPr>
        <w:pStyle w:val="NormalWeb"/>
        <w:spacing w:before="0" w:beforeAutospacing="0" w:after="0" w:afterAutospacing="0"/>
        <w:jc w:val="both"/>
        <w:rPr>
          <w:rFonts w:ascii="Aptos" w:hAnsi="Aptos" w:cstheme="minorHAnsi"/>
        </w:rPr>
      </w:pPr>
    </w:p>
    <w:p w14:paraId="12CB9C43" w14:textId="4FBEDC18" w:rsidR="00E56BD8" w:rsidRPr="00C16987" w:rsidRDefault="00B24B98"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Jeremy Hyam KC </w:t>
      </w:r>
      <w:r w:rsidR="00686E4E" w:rsidRPr="00C16987">
        <w:rPr>
          <w:rFonts w:ascii="Aptos" w:hAnsi="Aptos" w:cstheme="minorHAnsi"/>
        </w:rPr>
        <w:t xml:space="preserve">and Tom Cross KC </w:t>
      </w:r>
      <w:r w:rsidRPr="00C16987">
        <w:rPr>
          <w:rFonts w:ascii="Aptos" w:hAnsi="Aptos" w:cstheme="minorHAnsi"/>
        </w:rPr>
        <w:t xml:space="preserve">will lead the case </w:t>
      </w:r>
      <w:r w:rsidR="00A651F7" w:rsidRPr="00C16987">
        <w:rPr>
          <w:rFonts w:ascii="Aptos" w:hAnsi="Aptos" w:cstheme="minorHAnsi"/>
        </w:rPr>
        <w:t>in Claim 2</w:t>
      </w:r>
      <w:r w:rsidRPr="00C16987">
        <w:rPr>
          <w:rFonts w:ascii="Aptos" w:hAnsi="Aptos" w:cstheme="minorHAnsi"/>
        </w:rPr>
        <w:t>. Bruno Quintavalle will lead the argument</w:t>
      </w:r>
      <w:r w:rsidR="00A651F7" w:rsidRPr="00C16987">
        <w:rPr>
          <w:rFonts w:ascii="Aptos" w:hAnsi="Aptos" w:cstheme="minorHAnsi"/>
        </w:rPr>
        <w:t>s in Claim 3</w:t>
      </w:r>
      <w:r w:rsidRPr="00C16987">
        <w:rPr>
          <w:rFonts w:ascii="Aptos" w:hAnsi="Aptos" w:cstheme="minorHAnsi"/>
        </w:rPr>
        <w:t xml:space="preserve">. </w:t>
      </w:r>
    </w:p>
    <w:p w14:paraId="608787F9" w14:textId="77777777" w:rsidR="00C16987" w:rsidRDefault="00C16987" w:rsidP="00C16987">
      <w:pPr>
        <w:pStyle w:val="NormalWeb"/>
        <w:spacing w:before="0" w:beforeAutospacing="0" w:after="0" w:afterAutospacing="0"/>
        <w:jc w:val="both"/>
        <w:rPr>
          <w:rFonts w:ascii="Aptos" w:hAnsi="Aptos" w:cstheme="minorHAnsi"/>
        </w:rPr>
      </w:pPr>
    </w:p>
    <w:p w14:paraId="63A16484" w14:textId="0D67C1EE" w:rsidR="00E56BD8" w:rsidRPr="00C16987" w:rsidRDefault="00B24B98" w:rsidP="00C16987">
      <w:pPr>
        <w:pStyle w:val="NormalWeb"/>
        <w:spacing w:before="0" w:beforeAutospacing="0" w:after="0" w:afterAutospacing="0"/>
        <w:jc w:val="both"/>
        <w:rPr>
          <w:rFonts w:ascii="Aptos" w:hAnsi="Aptos" w:cstheme="minorHAnsi"/>
        </w:rPr>
      </w:pPr>
      <w:r w:rsidRPr="00C16987">
        <w:rPr>
          <w:rFonts w:ascii="Aptos" w:hAnsi="Aptos" w:cstheme="minorHAnsi"/>
        </w:rPr>
        <w:t xml:space="preserve">The </w:t>
      </w:r>
      <w:r w:rsidR="00774863" w:rsidRPr="00C16987">
        <w:rPr>
          <w:rFonts w:ascii="Aptos" w:hAnsi="Aptos" w:cstheme="minorHAnsi"/>
        </w:rPr>
        <w:t>g</w:t>
      </w:r>
      <w:r w:rsidRPr="00C16987">
        <w:rPr>
          <w:rFonts w:ascii="Aptos" w:hAnsi="Aptos" w:cstheme="minorHAnsi"/>
        </w:rPr>
        <w:t>overnment will then respond to all the claims</w:t>
      </w:r>
      <w:r w:rsidR="003D55D2" w:rsidRPr="00C16987">
        <w:rPr>
          <w:rFonts w:ascii="Aptos" w:hAnsi="Aptos" w:cstheme="minorHAnsi"/>
        </w:rPr>
        <w:t>. They are represented by a</w:t>
      </w:r>
      <w:r w:rsidR="00A651F7" w:rsidRPr="00C16987">
        <w:rPr>
          <w:rFonts w:ascii="Aptos" w:hAnsi="Aptos" w:cstheme="minorHAnsi"/>
        </w:rPr>
        <w:t xml:space="preserve"> </w:t>
      </w:r>
      <w:r w:rsidR="003D55D2" w:rsidRPr="00C16987">
        <w:rPr>
          <w:rFonts w:ascii="Aptos" w:hAnsi="Aptos" w:cstheme="minorHAnsi"/>
        </w:rPr>
        <w:t>team</w:t>
      </w:r>
      <w:r w:rsidR="00035E9F" w:rsidRPr="00C16987">
        <w:rPr>
          <w:rFonts w:ascii="Aptos" w:hAnsi="Aptos" w:cstheme="minorHAnsi"/>
        </w:rPr>
        <w:t xml:space="preserve"> of barristers</w:t>
      </w:r>
      <w:r w:rsidR="003D55D2" w:rsidRPr="00C16987">
        <w:rPr>
          <w:rFonts w:ascii="Aptos" w:hAnsi="Aptos" w:cstheme="minorHAnsi"/>
        </w:rPr>
        <w:t xml:space="preserve"> led by Sir James Eadie KC, Eleni Mitrophanous KC, Sarah Hannett KC, </w:t>
      </w:r>
      <w:r w:rsidR="00A04D0D" w:rsidRPr="00C16987">
        <w:rPr>
          <w:rFonts w:ascii="Aptos" w:hAnsi="Aptos" w:cstheme="minorHAnsi"/>
        </w:rPr>
        <w:t xml:space="preserve">and </w:t>
      </w:r>
      <w:r w:rsidR="003D55D2" w:rsidRPr="00C16987">
        <w:rPr>
          <w:rFonts w:ascii="Aptos" w:hAnsi="Aptos" w:cstheme="minorHAnsi"/>
        </w:rPr>
        <w:t>Jason Pobjoy KC</w:t>
      </w:r>
      <w:r w:rsidR="00A04D0D" w:rsidRPr="00C16987">
        <w:rPr>
          <w:rFonts w:ascii="Aptos" w:hAnsi="Aptos" w:cstheme="minorHAnsi"/>
        </w:rPr>
        <w:t xml:space="preserve">. </w:t>
      </w:r>
    </w:p>
    <w:p w14:paraId="7A80DA33" w14:textId="291EC79A" w:rsidR="00B24B98" w:rsidRPr="00C16987" w:rsidRDefault="00B24B98" w:rsidP="00C16987">
      <w:pPr>
        <w:pStyle w:val="NormalWeb"/>
        <w:spacing w:before="0" w:beforeAutospacing="0" w:after="0" w:afterAutospacing="0"/>
        <w:jc w:val="both"/>
        <w:rPr>
          <w:rFonts w:ascii="Aptos" w:hAnsi="Aptos" w:cstheme="minorHAnsi"/>
          <w:bCs/>
        </w:rPr>
      </w:pPr>
      <w:r w:rsidRPr="00C16987">
        <w:rPr>
          <w:rFonts w:ascii="Aptos" w:hAnsi="Aptos" w:cstheme="minorHAnsi"/>
        </w:rPr>
        <w:t>Lord Pannick and others will</w:t>
      </w:r>
      <w:r w:rsidR="003D55D2" w:rsidRPr="00C16987">
        <w:rPr>
          <w:rFonts w:ascii="Aptos" w:hAnsi="Aptos" w:cstheme="minorHAnsi"/>
        </w:rPr>
        <w:t xml:space="preserve"> </w:t>
      </w:r>
      <w:r w:rsidRPr="00C16987">
        <w:rPr>
          <w:rFonts w:ascii="Aptos" w:hAnsi="Aptos" w:cstheme="minorHAnsi"/>
        </w:rPr>
        <w:t xml:space="preserve">have the opportunity to </w:t>
      </w:r>
      <w:r w:rsidR="00483775" w:rsidRPr="00C16987">
        <w:rPr>
          <w:rFonts w:ascii="Aptos" w:hAnsi="Aptos" w:cstheme="minorHAnsi"/>
        </w:rPr>
        <w:t xml:space="preserve">make </w:t>
      </w:r>
      <w:proofErr w:type="gramStart"/>
      <w:r w:rsidRPr="00C16987">
        <w:rPr>
          <w:rFonts w:ascii="Aptos" w:hAnsi="Aptos" w:cstheme="minorHAnsi"/>
        </w:rPr>
        <w:t>reply</w:t>
      </w:r>
      <w:proofErr w:type="gramEnd"/>
      <w:r w:rsidR="00483775" w:rsidRPr="00C16987">
        <w:rPr>
          <w:rFonts w:ascii="Aptos" w:hAnsi="Aptos" w:cstheme="minorHAnsi"/>
        </w:rPr>
        <w:t xml:space="preserve"> submissions on Day 3</w:t>
      </w:r>
      <w:r w:rsidRPr="00C16987">
        <w:rPr>
          <w:rFonts w:ascii="Aptos" w:hAnsi="Aptos" w:cstheme="minorHAnsi"/>
        </w:rPr>
        <w:t xml:space="preserve">.  </w:t>
      </w:r>
    </w:p>
    <w:bookmarkEnd w:id="4"/>
    <w:p w14:paraId="3C3FC978" w14:textId="77777777" w:rsidR="00A75471" w:rsidRPr="00C16987" w:rsidRDefault="00A75471" w:rsidP="00C16987">
      <w:pPr>
        <w:jc w:val="both"/>
        <w:rPr>
          <w:rFonts w:ascii="Aptos" w:hAnsi="Aptos" w:cstheme="minorHAnsi"/>
          <w:lang w:eastAsia="en-GB"/>
        </w:rPr>
      </w:pPr>
    </w:p>
    <w:p w14:paraId="65CC38BB" w14:textId="77777777" w:rsidR="000F4B9E" w:rsidRDefault="000F4B9E">
      <w:pPr>
        <w:rPr>
          <w:rFonts w:ascii="Aptos" w:hAnsi="Aptos" w:cstheme="minorHAnsi"/>
          <w:b/>
          <w:u w:val="single"/>
          <w:lang w:eastAsia="en-GB"/>
        </w:rPr>
      </w:pPr>
      <w:r>
        <w:rPr>
          <w:rFonts w:ascii="Aptos" w:hAnsi="Aptos" w:cstheme="minorHAnsi"/>
          <w:b/>
          <w:u w:val="single"/>
          <w:lang w:eastAsia="en-GB"/>
        </w:rPr>
        <w:br w:type="page"/>
      </w:r>
    </w:p>
    <w:p w14:paraId="7620CCA5" w14:textId="65E037DE" w:rsidR="003D55D2" w:rsidRPr="00C16987" w:rsidRDefault="003D55D2" w:rsidP="00C16987">
      <w:pPr>
        <w:jc w:val="both"/>
        <w:rPr>
          <w:rFonts w:ascii="Aptos" w:hAnsi="Aptos" w:cstheme="minorHAnsi"/>
          <w:b/>
          <w:u w:val="single"/>
          <w:lang w:eastAsia="en-GB"/>
        </w:rPr>
      </w:pPr>
      <w:r w:rsidRPr="00C16987">
        <w:rPr>
          <w:rFonts w:ascii="Aptos" w:hAnsi="Aptos" w:cstheme="minorHAnsi"/>
          <w:b/>
          <w:u w:val="single"/>
          <w:lang w:eastAsia="en-GB"/>
        </w:rPr>
        <w:lastRenderedPageBreak/>
        <w:t xml:space="preserve">Can </w:t>
      </w:r>
      <w:r w:rsidR="00794B49" w:rsidRPr="00C16987">
        <w:rPr>
          <w:rFonts w:ascii="Aptos" w:hAnsi="Aptos" w:cstheme="minorHAnsi"/>
          <w:b/>
          <w:u w:val="single"/>
          <w:lang w:eastAsia="en-GB"/>
        </w:rPr>
        <w:t>members of the public</w:t>
      </w:r>
      <w:r w:rsidRPr="00C16987">
        <w:rPr>
          <w:rFonts w:ascii="Aptos" w:hAnsi="Aptos" w:cstheme="minorHAnsi"/>
          <w:b/>
          <w:u w:val="single"/>
          <w:lang w:eastAsia="en-GB"/>
        </w:rPr>
        <w:t xml:space="preserve"> attend the hearing?</w:t>
      </w:r>
    </w:p>
    <w:p w14:paraId="6357BDCA" w14:textId="77777777" w:rsidR="00EE258A" w:rsidRPr="00C16987" w:rsidRDefault="00EE258A" w:rsidP="00C16987">
      <w:pPr>
        <w:jc w:val="both"/>
        <w:rPr>
          <w:rFonts w:ascii="Aptos" w:hAnsi="Aptos" w:cstheme="minorHAnsi"/>
          <w:b/>
          <w:lang w:eastAsia="en-GB"/>
        </w:rPr>
      </w:pPr>
    </w:p>
    <w:p w14:paraId="3818E54B" w14:textId="77777777" w:rsidR="00EE258A" w:rsidRPr="00C16987" w:rsidRDefault="00EE258A" w:rsidP="00C16987">
      <w:pPr>
        <w:jc w:val="both"/>
        <w:rPr>
          <w:rFonts w:ascii="Aptos" w:hAnsi="Aptos" w:cstheme="minorHAnsi"/>
          <w:lang w:eastAsia="en-GB"/>
        </w:rPr>
      </w:pPr>
      <w:r w:rsidRPr="00C16987">
        <w:rPr>
          <w:rFonts w:ascii="Aptos" w:hAnsi="Aptos" w:cstheme="minorHAnsi"/>
          <w:lang w:eastAsia="en-GB"/>
        </w:rPr>
        <w:t xml:space="preserve">There is likely to be </w:t>
      </w:r>
      <w:r w:rsidR="00794B49" w:rsidRPr="00C16987">
        <w:rPr>
          <w:rFonts w:ascii="Aptos" w:hAnsi="Aptos" w:cstheme="minorHAnsi"/>
          <w:lang w:eastAsia="en-GB"/>
        </w:rPr>
        <w:t>extremely limited space</w:t>
      </w:r>
      <w:r w:rsidRPr="00C16987">
        <w:rPr>
          <w:rFonts w:ascii="Aptos" w:hAnsi="Aptos" w:cstheme="minorHAnsi"/>
          <w:lang w:eastAsia="en-GB"/>
        </w:rPr>
        <w:t xml:space="preserve"> in the courtroom for those wishing to attend in person, and preference will be given to the legal teams, the claimant families, and other key parties involved in the claim. </w:t>
      </w:r>
    </w:p>
    <w:p w14:paraId="2E215234" w14:textId="77777777" w:rsidR="003D55D2" w:rsidRPr="00C16987" w:rsidRDefault="003D55D2" w:rsidP="00C16987">
      <w:pPr>
        <w:jc w:val="both"/>
        <w:rPr>
          <w:rFonts w:ascii="Aptos" w:hAnsi="Aptos" w:cstheme="minorHAnsi"/>
          <w:b/>
          <w:lang w:eastAsia="en-GB"/>
        </w:rPr>
      </w:pPr>
    </w:p>
    <w:p w14:paraId="4F5B5434" w14:textId="09E5E754" w:rsidR="00EE258A" w:rsidRPr="00C16987" w:rsidRDefault="00EE258A" w:rsidP="00C16987">
      <w:pPr>
        <w:jc w:val="both"/>
        <w:rPr>
          <w:rFonts w:ascii="Aptos" w:hAnsi="Aptos" w:cstheme="minorHAnsi"/>
          <w:lang w:eastAsia="en-GB"/>
        </w:rPr>
      </w:pPr>
      <w:r w:rsidRPr="00C16987">
        <w:rPr>
          <w:rFonts w:ascii="Aptos" w:hAnsi="Aptos" w:cstheme="minorHAnsi"/>
          <w:lang w:eastAsia="en-GB"/>
        </w:rPr>
        <w:t>An application has been made for a hybrid hearing</w:t>
      </w:r>
      <w:r w:rsidR="00774863" w:rsidRPr="00C16987">
        <w:rPr>
          <w:rFonts w:ascii="Aptos" w:hAnsi="Aptos" w:cstheme="minorHAnsi"/>
          <w:lang w:eastAsia="en-GB"/>
        </w:rPr>
        <w:t>,</w:t>
      </w:r>
      <w:r w:rsidRPr="00C16987">
        <w:rPr>
          <w:rFonts w:ascii="Aptos" w:hAnsi="Aptos" w:cstheme="minorHAnsi"/>
          <w:lang w:eastAsia="en-GB"/>
        </w:rPr>
        <w:t xml:space="preserve"> </w:t>
      </w:r>
      <w:proofErr w:type="spellStart"/>
      <w:r w:rsidRPr="00C16987">
        <w:rPr>
          <w:rFonts w:ascii="Aptos" w:hAnsi="Aptos" w:cstheme="minorHAnsi"/>
          <w:lang w:eastAsia="en-GB"/>
        </w:rPr>
        <w:t>ie</w:t>
      </w:r>
      <w:proofErr w:type="spellEnd"/>
      <w:r w:rsidR="00774863" w:rsidRPr="00C16987">
        <w:rPr>
          <w:rFonts w:ascii="Aptos" w:hAnsi="Aptos" w:cstheme="minorHAnsi"/>
          <w:lang w:eastAsia="en-GB"/>
        </w:rPr>
        <w:t>,</w:t>
      </w:r>
      <w:r w:rsidRPr="00C16987">
        <w:rPr>
          <w:rFonts w:ascii="Aptos" w:hAnsi="Aptos" w:cstheme="minorHAnsi"/>
          <w:lang w:eastAsia="en-GB"/>
        </w:rPr>
        <w:t xml:space="preserve"> </w:t>
      </w:r>
      <w:r w:rsidR="00686E4E" w:rsidRPr="00C16987">
        <w:rPr>
          <w:rFonts w:ascii="Aptos" w:hAnsi="Aptos" w:cstheme="minorHAnsi"/>
          <w:lang w:eastAsia="en-GB"/>
        </w:rPr>
        <w:t xml:space="preserve">for </w:t>
      </w:r>
      <w:r w:rsidRPr="00C16987">
        <w:rPr>
          <w:rFonts w:ascii="Aptos" w:hAnsi="Aptos" w:cstheme="minorHAnsi"/>
          <w:lang w:eastAsia="en-GB"/>
        </w:rPr>
        <w:t xml:space="preserve">the case </w:t>
      </w:r>
      <w:r w:rsidR="00686E4E" w:rsidRPr="00C16987">
        <w:rPr>
          <w:rFonts w:ascii="Aptos" w:hAnsi="Aptos" w:cstheme="minorHAnsi"/>
          <w:lang w:eastAsia="en-GB"/>
        </w:rPr>
        <w:t>to</w:t>
      </w:r>
      <w:r w:rsidRPr="00C16987">
        <w:rPr>
          <w:rFonts w:ascii="Aptos" w:hAnsi="Aptos" w:cstheme="minorHAnsi"/>
          <w:lang w:eastAsia="en-GB"/>
        </w:rPr>
        <w:t xml:space="preserve"> proceed in person in a courtroom in the Royal Courts of Justice, but with a video link for others to follow proceedings. It is unclear whether this application will be granted by the Court, and if it is, it may be that the Court restricts the number of people who can attend over video (</w:t>
      </w:r>
      <w:proofErr w:type="spellStart"/>
      <w:r w:rsidRPr="00C16987">
        <w:rPr>
          <w:rFonts w:ascii="Aptos" w:hAnsi="Aptos" w:cstheme="minorHAnsi"/>
          <w:lang w:eastAsia="en-GB"/>
        </w:rPr>
        <w:t>eg</w:t>
      </w:r>
      <w:proofErr w:type="spellEnd"/>
      <w:r w:rsidR="00774863" w:rsidRPr="00C16987">
        <w:rPr>
          <w:rFonts w:ascii="Aptos" w:hAnsi="Aptos" w:cstheme="minorHAnsi"/>
          <w:lang w:eastAsia="en-GB"/>
        </w:rPr>
        <w:t>,</w:t>
      </w:r>
      <w:r w:rsidRPr="00C16987">
        <w:rPr>
          <w:rFonts w:ascii="Aptos" w:hAnsi="Aptos" w:cstheme="minorHAnsi"/>
          <w:lang w:eastAsia="en-GB"/>
        </w:rPr>
        <w:t xml:space="preserve"> only the claimant families and legal teams</w:t>
      </w:r>
      <w:r w:rsidR="00794B49" w:rsidRPr="00C16987">
        <w:rPr>
          <w:rFonts w:ascii="Aptos" w:hAnsi="Aptos" w:cstheme="minorHAnsi"/>
          <w:lang w:eastAsia="en-GB"/>
        </w:rPr>
        <w:t xml:space="preserve"> who are unable to attend in person</w:t>
      </w:r>
      <w:r w:rsidRPr="00C16987">
        <w:rPr>
          <w:rFonts w:ascii="Aptos" w:hAnsi="Aptos" w:cstheme="minorHAnsi"/>
          <w:lang w:eastAsia="en-GB"/>
        </w:rPr>
        <w:t xml:space="preserve">). </w:t>
      </w:r>
    </w:p>
    <w:p w14:paraId="4A12958C" w14:textId="77777777" w:rsidR="00794B49" w:rsidRPr="00C16987" w:rsidRDefault="00794B49" w:rsidP="00C16987">
      <w:pPr>
        <w:jc w:val="both"/>
        <w:rPr>
          <w:rFonts w:ascii="Aptos" w:hAnsi="Aptos" w:cstheme="minorHAnsi"/>
          <w:lang w:eastAsia="en-GB"/>
        </w:rPr>
      </w:pPr>
    </w:p>
    <w:p w14:paraId="460001B0" w14:textId="77777777" w:rsidR="00794B49" w:rsidRPr="00C16987" w:rsidRDefault="00794B49" w:rsidP="00C16987">
      <w:pPr>
        <w:jc w:val="both"/>
        <w:rPr>
          <w:rFonts w:ascii="Aptos" w:hAnsi="Aptos" w:cstheme="minorHAnsi"/>
          <w:b/>
          <w:u w:val="single"/>
          <w:lang w:eastAsia="en-GB"/>
        </w:rPr>
      </w:pPr>
      <w:r w:rsidRPr="00C16987">
        <w:rPr>
          <w:rFonts w:ascii="Aptos" w:hAnsi="Aptos" w:cstheme="minorHAnsi"/>
          <w:b/>
          <w:u w:val="single"/>
          <w:lang w:eastAsia="en-GB"/>
        </w:rPr>
        <w:t>Press and legal queries</w:t>
      </w:r>
    </w:p>
    <w:p w14:paraId="094D9103" w14:textId="77777777" w:rsidR="00EE258A" w:rsidRPr="00C16987" w:rsidRDefault="00EE258A" w:rsidP="00C16987">
      <w:pPr>
        <w:jc w:val="both"/>
        <w:rPr>
          <w:rFonts w:ascii="Aptos" w:hAnsi="Aptos" w:cstheme="minorHAnsi"/>
          <w:lang w:eastAsia="en-GB"/>
        </w:rPr>
      </w:pPr>
    </w:p>
    <w:p w14:paraId="7FC0CBEB" w14:textId="77777777" w:rsidR="00EE258A" w:rsidRPr="00C16987" w:rsidRDefault="00EE258A" w:rsidP="00C16987">
      <w:pPr>
        <w:jc w:val="both"/>
        <w:rPr>
          <w:rFonts w:ascii="Aptos" w:hAnsi="Aptos" w:cstheme="minorHAnsi"/>
          <w:lang w:eastAsia="en-GB"/>
        </w:rPr>
      </w:pPr>
      <w:r w:rsidRPr="00C16987">
        <w:rPr>
          <w:rFonts w:ascii="Aptos" w:hAnsi="Aptos" w:cstheme="minorHAnsi"/>
          <w:lang w:eastAsia="en-GB"/>
        </w:rPr>
        <w:t xml:space="preserve">For any press queries in relation to this case, please contact Sarah Cunnane at the </w:t>
      </w:r>
      <w:proofErr w:type="gramStart"/>
      <w:r w:rsidRPr="00C16987">
        <w:rPr>
          <w:rFonts w:ascii="Aptos" w:hAnsi="Aptos" w:cstheme="minorHAnsi"/>
          <w:lang w:eastAsia="en-GB"/>
        </w:rPr>
        <w:t>ISC</w:t>
      </w:r>
      <w:r w:rsidR="00A04D0D" w:rsidRPr="00C16987">
        <w:rPr>
          <w:rFonts w:ascii="Aptos" w:hAnsi="Aptos" w:cstheme="minorHAnsi"/>
          <w:lang w:eastAsia="en-GB"/>
        </w:rPr>
        <w:t xml:space="preserve">  (</w:t>
      </w:r>
      <w:proofErr w:type="gramEnd"/>
      <w:hyperlink r:id="rId8" w:history="1">
        <w:r w:rsidR="00A04D0D" w:rsidRPr="00C16987">
          <w:rPr>
            <w:rStyle w:val="Hyperlink"/>
            <w:rFonts w:ascii="Aptos" w:hAnsi="Aptos" w:cstheme="minorHAnsi"/>
            <w:lang w:eastAsia="en-GB"/>
          </w:rPr>
          <w:t>Sarah.Cunnane@isc.co.uk</w:t>
        </w:r>
      </w:hyperlink>
      <w:r w:rsidR="00A04D0D" w:rsidRPr="00C16987">
        <w:rPr>
          <w:rFonts w:ascii="Aptos" w:hAnsi="Aptos" w:cstheme="minorHAnsi"/>
          <w:lang w:eastAsia="en-GB"/>
        </w:rPr>
        <w:t xml:space="preserve">) </w:t>
      </w:r>
    </w:p>
    <w:p w14:paraId="225C008A" w14:textId="77777777" w:rsidR="00483775" w:rsidRPr="00C16987" w:rsidRDefault="00483775" w:rsidP="00C16987">
      <w:pPr>
        <w:jc w:val="both"/>
        <w:rPr>
          <w:rFonts w:ascii="Aptos" w:hAnsi="Aptos" w:cstheme="minorHAnsi"/>
          <w:lang w:eastAsia="en-GB"/>
        </w:rPr>
      </w:pPr>
    </w:p>
    <w:p w14:paraId="3E8D85E0" w14:textId="0568B3CD" w:rsidR="00EE258A" w:rsidRPr="00C16987" w:rsidRDefault="00EE258A" w:rsidP="00C16987">
      <w:pPr>
        <w:jc w:val="both"/>
        <w:rPr>
          <w:rFonts w:ascii="Aptos" w:hAnsi="Aptos" w:cstheme="minorHAnsi"/>
          <w:lang w:eastAsia="en-GB"/>
        </w:rPr>
      </w:pPr>
      <w:r w:rsidRPr="00C16987">
        <w:rPr>
          <w:rFonts w:ascii="Aptos" w:hAnsi="Aptos" w:cstheme="minorHAnsi"/>
          <w:lang w:eastAsia="en-GB"/>
        </w:rPr>
        <w:t>For any legal queries in relation to this case,</w:t>
      </w:r>
      <w:r w:rsidR="00A04D0D" w:rsidRPr="00C16987">
        <w:rPr>
          <w:rFonts w:ascii="Aptos" w:hAnsi="Aptos" w:cstheme="minorHAnsi"/>
          <w:lang w:eastAsia="en-GB"/>
        </w:rPr>
        <w:t xml:space="preserve"> please contact Louise Beeson at Bell Yard (</w:t>
      </w:r>
      <w:hyperlink r:id="rId9" w:history="1">
        <w:r w:rsidR="00A04D0D" w:rsidRPr="00C16987">
          <w:rPr>
            <w:rStyle w:val="Hyperlink"/>
            <w:rFonts w:ascii="Aptos" w:hAnsi="Aptos" w:cstheme="minorHAnsi"/>
            <w:lang w:eastAsia="en-GB"/>
          </w:rPr>
          <w:t>louise@bell-yard.com</w:t>
        </w:r>
      </w:hyperlink>
      <w:r w:rsidR="00A04D0D" w:rsidRPr="00C16987">
        <w:rPr>
          <w:rFonts w:ascii="Aptos" w:hAnsi="Aptos" w:cstheme="minorHAnsi"/>
          <w:lang w:eastAsia="en-GB"/>
        </w:rPr>
        <w:t>) who can refer it to a member of the legal team</w:t>
      </w:r>
      <w:r w:rsidR="003F4F76" w:rsidRPr="00C16987">
        <w:rPr>
          <w:rFonts w:ascii="Aptos" w:hAnsi="Aptos" w:cstheme="minorHAnsi"/>
          <w:lang w:eastAsia="en-GB"/>
        </w:rPr>
        <w:t xml:space="preserve"> as appropriate</w:t>
      </w:r>
      <w:r w:rsidR="00A04D0D" w:rsidRPr="00C16987">
        <w:rPr>
          <w:rFonts w:ascii="Aptos" w:hAnsi="Aptos" w:cstheme="minorHAnsi"/>
          <w:lang w:eastAsia="en-GB"/>
        </w:rPr>
        <w:t xml:space="preserve">. </w:t>
      </w:r>
    </w:p>
    <w:p w14:paraId="5655B0C0" w14:textId="77777777" w:rsidR="00EE258A" w:rsidRPr="00C16987" w:rsidRDefault="00EE258A" w:rsidP="00C16987">
      <w:pPr>
        <w:jc w:val="both"/>
        <w:rPr>
          <w:rFonts w:ascii="Aptos" w:hAnsi="Aptos" w:cstheme="minorHAnsi"/>
          <w:lang w:eastAsia="en-GB"/>
        </w:rPr>
      </w:pPr>
    </w:p>
    <w:p w14:paraId="0DE26233" w14:textId="5CB4853F" w:rsidR="0089752A" w:rsidRPr="00C16987" w:rsidRDefault="0058322A" w:rsidP="00C16987">
      <w:pPr>
        <w:pStyle w:val="NormalWeb"/>
        <w:spacing w:before="0" w:beforeAutospacing="0" w:after="0" w:afterAutospacing="0"/>
        <w:jc w:val="both"/>
        <w:rPr>
          <w:rFonts w:ascii="Aptos" w:hAnsi="Aptos" w:cstheme="minorHAnsi"/>
        </w:rPr>
      </w:pPr>
      <w:r w:rsidRPr="00C16987">
        <w:rPr>
          <w:rFonts w:ascii="Aptos" w:hAnsi="Aptos" w:cstheme="minorHAnsi"/>
          <w:b/>
          <w:bCs/>
        </w:rPr>
        <w:t>Note</w:t>
      </w:r>
      <w:r w:rsidRPr="00C16987">
        <w:rPr>
          <w:rFonts w:ascii="Aptos" w:hAnsi="Aptos" w:cstheme="minorHAnsi"/>
        </w:rPr>
        <w:t xml:space="preserve">: The case is the subject of </w:t>
      </w:r>
      <w:hyperlink r:id="rId10" w:history="1">
        <w:r w:rsidRPr="00C16987">
          <w:rPr>
            <w:rStyle w:val="Hyperlink"/>
            <w:rFonts w:ascii="Aptos" w:hAnsi="Aptos" w:cstheme="minorHAnsi"/>
          </w:rPr>
          <w:t>an anonymity order</w:t>
        </w:r>
      </w:hyperlink>
      <w:r w:rsidR="00B24B98" w:rsidRPr="00C16987">
        <w:rPr>
          <w:rFonts w:ascii="Aptos" w:hAnsi="Aptos" w:cstheme="minorHAnsi"/>
        </w:rPr>
        <w:t xml:space="preserve">. </w:t>
      </w:r>
      <w:r w:rsidR="00483775" w:rsidRPr="00C16987">
        <w:rPr>
          <w:rFonts w:ascii="Aptos" w:hAnsi="Aptos" w:cstheme="minorHAnsi"/>
        </w:rPr>
        <w:t xml:space="preserve">Pursuant to s. 11 of the Contempt of Court Act 1981, there must be no publication of the identity of any of the </w:t>
      </w:r>
      <w:r w:rsidR="00774863" w:rsidRPr="00C16987">
        <w:rPr>
          <w:rFonts w:ascii="Aptos" w:hAnsi="Aptos" w:cstheme="minorHAnsi"/>
        </w:rPr>
        <w:t>c</w:t>
      </w:r>
      <w:r w:rsidR="00483775" w:rsidRPr="00C16987">
        <w:rPr>
          <w:rFonts w:ascii="Aptos" w:hAnsi="Aptos" w:cstheme="minorHAnsi"/>
        </w:rPr>
        <w:t>laimant</w:t>
      </w:r>
      <w:r w:rsidR="00774863" w:rsidRPr="00C16987">
        <w:rPr>
          <w:rFonts w:ascii="Aptos" w:hAnsi="Aptos" w:cstheme="minorHAnsi"/>
        </w:rPr>
        <w:t>s</w:t>
      </w:r>
      <w:r w:rsidR="00483775" w:rsidRPr="00C16987">
        <w:rPr>
          <w:rFonts w:ascii="Aptos" w:hAnsi="Aptos" w:cstheme="minorHAnsi"/>
        </w:rPr>
        <w:t xml:space="preserve"> or their litigation friends, or of any matter likely to lead to their identification, in any report of, or otherwise in connection with, these proceedings.</w:t>
      </w:r>
      <w:bookmarkStart w:id="5" w:name="LASTCURSORPOSITION"/>
      <w:bookmarkEnd w:id="0"/>
      <w:bookmarkEnd w:id="5"/>
      <w:r w:rsidR="005E18A4" w:rsidRPr="00C16987">
        <w:rPr>
          <w:rFonts w:ascii="Aptos" w:hAnsi="Aptos" w:cstheme="minorHAnsi"/>
        </w:rPr>
        <w:tab/>
      </w:r>
    </w:p>
    <w:sectPr w:rsidR="0089752A" w:rsidRPr="00C16987" w:rsidSect="000F4B9E">
      <w:headerReference w:type="default" r:id="rId11"/>
      <w:footerReference w:type="default" r:id="rId12"/>
      <w:footerReference w:type="first" r:id="rId13"/>
      <w:pgSz w:w="11906" w:h="16838"/>
      <w:pgMar w:top="1440" w:right="1440" w:bottom="1134"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40EA" w14:textId="77777777" w:rsidR="0061531B" w:rsidRDefault="0061531B">
      <w:r>
        <w:separator/>
      </w:r>
    </w:p>
  </w:endnote>
  <w:endnote w:type="continuationSeparator" w:id="0">
    <w:p w14:paraId="34566BF6" w14:textId="77777777" w:rsidR="0061531B" w:rsidRDefault="0061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B963" w14:textId="77777777" w:rsidR="001C6198" w:rsidRPr="00A90393" w:rsidRDefault="00A90393" w:rsidP="00A90393">
    <w:pPr>
      <w:pStyle w:val="Footer"/>
      <w:tabs>
        <w:tab w:val="clear" w:pos="8640"/>
        <w:tab w:val="right" w:pos="8931"/>
      </w:tabs>
    </w:pPr>
    <w:r>
      <w:rPr>
        <w:rStyle w:val="PageNumber"/>
        <w:rFonts w:cs="Arial"/>
        <w:noProof/>
        <w:sz w:val="18"/>
        <w:szCs w:val="18"/>
      </w:rPr>
      <w:tab/>
    </w:r>
    <w:r w:rsidRPr="00D86DEA">
      <w:rPr>
        <w:rStyle w:val="PageNumber"/>
        <w:rFonts w:cs="Arial"/>
        <w:noProof/>
        <w:sz w:val="18"/>
        <w:szCs w:val="18"/>
      </w:rPr>
      <w:fldChar w:fldCharType="begin"/>
    </w:r>
    <w:r w:rsidRPr="00D86DEA">
      <w:rPr>
        <w:rStyle w:val="PageNumber"/>
        <w:rFonts w:cs="Arial"/>
        <w:noProof/>
        <w:sz w:val="18"/>
        <w:szCs w:val="18"/>
      </w:rPr>
      <w:instrText xml:space="preserve"> PAGE </w:instrText>
    </w:r>
    <w:r w:rsidRPr="00D86DEA">
      <w:rPr>
        <w:rStyle w:val="PageNumber"/>
        <w:rFonts w:cs="Arial"/>
        <w:noProof/>
        <w:sz w:val="18"/>
        <w:szCs w:val="18"/>
      </w:rPr>
      <w:fldChar w:fldCharType="separate"/>
    </w:r>
    <w:r w:rsidR="00A25A8E">
      <w:rPr>
        <w:rStyle w:val="PageNumber"/>
        <w:rFonts w:cs="Arial"/>
        <w:noProof/>
        <w:sz w:val="18"/>
        <w:szCs w:val="18"/>
      </w:rPr>
      <w:t>1</w:t>
    </w:r>
    <w:r w:rsidRPr="00D86DEA">
      <w:rPr>
        <w:rStyle w:val="PageNumber"/>
        <w:rFonts w:cs="Arial"/>
        <w:noProof/>
        <w:sz w:val="18"/>
        <w:szCs w:val="18"/>
      </w:rPr>
      <w:fldChar w:fldCharType="end"/>
    </w:r>
    <w:r w:rsidRPr="00D86DEA">
      <w:rPr>
        <w:rStyle w:val="PageNumber"/>
        <w:rFonts w:cs="Arial"/>
        <w:noProo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AF35" w14:textId="77777777" w:rsidR="001C6198" w:rsidRPr="00D86DEA" w:rsidRDefault="001C6198" w:rsidP="002A4ECE">
    <w:pPr>
      <w:pStyle w:val="Footer"/>
      <w:tabs>
        <w:tab w:val="clear" w:pos="8640"/>
        <w:tab w:val="right" w:pos="8931"/>
      </w:tabs>
      <w:rPr>
        <w:rFonts w:cs="Arial"/>
        <w:sz w:val="18"/>
        <w:szCs w:val="18"/>
      </w:rPr>
    </w:pPr>
    <w:r>
      <w:rPr>
        <w:noProof/>
      </w:rPr>
      <w:tab/>
    </w:r>
    <w:r w:rsidRPr="00D86DEA">
      <w:rPr>
        <w:rStyle w:val="PageNumber"/>
        <w:rFonts w:cs="Arial"/>
        <w:noProof/>
        <w:sz w:val="18"/>
        <w:szCs w:val="18"/>
      </w:rPr>
      <w:fldChar w:fldCharType="begin"/>
    </w:r>
    <w:r w:rsidRPr="00D86DEA">
      <w:rPr>
        <w:rStyle w:val="PageNumber"/>
        <w:rFonts w:cs="Arial"/>
        <w:noProof/>
        <w:sz w:val="18"/>
        <w:szCs w:val="18"/>
      </w:rPr>
      <w:instrText xml:space="preserve"> PAGE </w:instrText>
    </w:r>
    <w:r w:rsidRPr="00D86DEA">
      <w:rPr>
        <w:rStyle w:val="PageNumber"/>
        <w:rFonts w:cs="Arial"/>
        <w:noProof/>
        <w:sz w:val="18"/>
        <w:szCs w:val="18"/>
      </w:rPr>
      <w:fldChar w:fldCharType="separate"/>
    </w:r>
    <w:r w:rsidR="00A90393">
      <w:rPr>
        <w:rStyle w:val="PageNumber"/>
        <w:rFonts w:cs="Arial"/>
        <w:noProof/>
        <w:sz w:val="18"/>
        <w:szCs w:val="18"/>
      </w:rPr>
      <w:t>1</w:t>
    </w:r>
    <w:r w:rsidRPr="00D86DEA">
      <w:rPr>
        <w:rStyle w:val="PageNumber"/>
        <w:rFonts w:cs="Arial"/>
        <w:noProof/>
        <w:sz w:val="18"/>
        <w:szCs w:val="18"/>
      </w:rPr>
      <w:fldChar w:fldCharType="end"/>
    </w:r>
    <w:r w:rsidR="002A4ECE" w:rsidRPr="00D86DEA">
      <w:rPr>
        <w:rStyle w:val="PageNumber"/>
        <w:rFonts w:cs="Arial"/>
        <w:noProof/>
        <w:sz w:val="18"/>
        <w:szCs w:val="18"/>
      </w:rPr>
      <w:tab/>
    </w:r>
    <w:r w:rsidR="00461DC4" w:rsidRPr="00D86DEA">
      <w:rPr>
        <w:rStyle w:val="PageNumber"/>
        <w:rFonts w:cs="Arial"/>
        <w:noProof/>
        <w:sz w:val="18"/>
        <w:szCs w:val="18"/>
      </w:rPr>
      <w:t>&lt;&lt;CLNO&gt;&gt;-</w:t>
    </w:r>
    <w:r w:rsidRPr="00D86DEA">
      <w:rPr>
        <w:rStyle w:val="PageNumber"/>
        <w:rFonts w:cs="Arial"/>
        <w:noProof/>
        <w:sz w:val="18"/>
        <w:szCs w:val="18"/>
      </w:rPr>
      <w:t>&lt;&lt;MATNO&gt;&gt;</w:t>
    </w:r>
    <w:r w:rsidR="002A4ECE" w:rsidRPr="00D86DEA">
      <w:rPr>
        <w:rStyle w:val="PageNumber"/>
        <w:rFonts w:cs="Arial"/>
        <w:noProof/>
        <w:sz w:val="18"/>
        <w:szCs w:val="18"/>
      </w:rPr>
      <w:t>/</w:t>
    </w:r>
    <w:r w:rsidR="002A4ECE" w:rsidRPr="00D86DEA">
      <w:rPr>
        <w:rFonts w:cs="Arial"/>
        <w:noProof/>
        <w:sz w:val="18"/>
        <w:szCs w:val="18"/>
      </w:rPr>
      <w:t>&lt;&lt;DOCREF&gt;&gt;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A64F" w14:textId="77777777" w:rsidR="0061531B" w:rsidRDefault="0061531B">
      <w:r>
        <w:separator/>
      </w:r>
    </w:p>
  </w:footnote>
  <w:footnote w:type="continuationSeparator" w:id="0">
    <w:p w14:paraId="5860911D" w14:textId="77777777" w:rsidR="0061531B" w:rsidRDefault="0061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9ED8" w14:textId="1515555F" w:rsidR="00C16987" w:rsidRDefault="000F4B9E">
    <w:pPr>
      <w:pStyle w:val="Header"/>
    </w:pPr>
    <w:r>
      <w:rPr>
        <w:rFonts w:eastAsia="Times New Roman"/>
        <w:noProof/>
        <w:color w:val="000000"/>
      </w:rPr>
      <w:drawing>
        <wp:anchor distT="0" distB="0" distL="114300" distR="114300" simplePos="0" relativeHeight="251658240" behindDoc="0" locked="0" layoutInCell="1" allowOverlap="1" wp14:anchorId="55C84868" wp14:editId="3DC912BA">
          <wp:simplePos x="0" y="0"/>
          <wp:positionH relativeFrom="margin">
            <wp:align>right</wp:align>
          </wp:positionH>
          <wp:positionV relativeFrom="paragraph">
            <wp:posOffset>47561</wp:posOffset>
          </wp:positionV>
          <wp:extent cx="1901158" cy="158977"/>
          <wp:effectExtent l="0" t="0" r="4445" b="0"/>
          <wp:wrapNone/>
          <wp:docPr id="667305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1158" cy="1589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2C6BE1A" wp14:editId="171C665B">
          <wp:simplePos x="0" y="0"/>
          <wp:positionH relativeFrom="margin">
            <wp:align>left</wp:align>
          </wp:positionH>
          <wp:positionV relativeFrom="paragraph">
            <wp:posOffset>-178773</wp:posOffset>
          </wp:positionV>
          <wp:extent cx="1343660" cy="386080"/>
          <wp:effectExtent l="0" t="0" r="8890" b="0"/>
          <wp:wrapNone/>
          <wp:docPr id="1818146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3849" t="1" b="12674"/>
                  <a:stretch/>
                </pic:blipFill>
                <pic:spPr bwMode="auto">
                  <a:xfrm>
                    <a:off x="0" y="0"/>
                    <a:ext cx="1343660" cy="3860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B02"/>
    <w:multiLevelType w:val="multilevel"/>
    <w:tmpl w:val="B3C88A1E"/>
    <w:lvl w:ilvl="0">
      <w:start w:val="1"/>
      <w:numFmt w:val="decimal"/>
      <w:pStyle w:val="Heading1"/>
      <w:isLgl/>
      <w:lvlText w:val="%1"/>
      <w:lvlJc w:val="left"/>
      <w:pPr>
        <w:tabs>
          <w:tab w:val="num" w:pos="720"/>
        </w:tabs>
        <w:ind w:left="720" w:hanging="720"/>
      </w:pPr>
      <w:rPr>
        <w:rFonts w:hint="default"/>
      </w:rPr>
    </w:lvl>
    <w:lvl w:ilvl="1">
      <w:start w:val="1"/>
      <w:numFmt w:val="decimal"/>
      <w:pStyle w:val="Heading2"/>
      <w:isLgl/>
      <w:lvlText w:val="%1.%2"/>
      <w:lvlJc w:val="left"/>
      <w:pPr>
        <w:tabs>
          <w:tab w:val="num" w:pos="720"/>
        </w:tabs>
        <w:ind w:left="720" w:hanging="720"/>
      </w:pPr>
      <w:rPr>
        <w:rFonts w:hint="default"/>
      </w:rPr>
    </w:lvl>
    <w:lvl w:ilvl="2">
      <w:start w:val="1"/>
      <w:numFmt w:val="decimal"/>
      <w:pStyle w:val="Heading3"/>
      <w:isLgl/>
      <w:lvlText w:val="%1.%2.%3"/>
      <w:lvlJc w:val="left"/>
      <w:pPr>
        <w:tabs>
          <w:tab w:val="num" w:pos="1440"/>
        </w:tabs>
        <w:ind w:left="1440" w:hanging="720"/>
      </w:pPr>
      <w:rPr>
        <w:rFonts w:hint="default"/>
      </w:rPr>
    </w:lvl>
    <w:lvl w:ilvl="3">
      <w:start w:val="1"/>
      <w:numFmt w:val="decimal"/>
      <w:pStyle w:val="Heading4"/>
      <w:lvlText w:val="%1.%2.%3.%4"/>
      <w:lvlJc w:val="left"/>
      <w:pPr>
        <w:tabs>
          <w:tab w:val="num" w:pos="2552"/>
        </w:tabs>
        <w:ind w:left="2552" w:hanging="1112"/>
      </w:pPr>
      <w:rPr>
        <w:rFonts w:hint="default"/>
      </w:rPr>
    </w:lvl>
    <w:lvl w:ilvl="4">
      <w:start w:val="1"/>
      <w:numFmt w:val="decimal"/>
      <w:pStyle w:val="Heading5"/>
      <w:isLgl/>
      <w:lvlText w:val="%1.%2.%3.%4.%5"/>
      <w:lvlJc w:val="left"/>
      <w:pPr>
        <w:tabs>
          <w:tab w:val="num" w:pos="3663"/>
        </w:tabs>
        <w:ind w:left="3663" w:hanging="1111"/>
      </w:pPr>
      <w:rPr>
        <w:rFonts w:hint="default"/>
      </w:rPr>
    </w:lvl>
    <w:lvl w:ilvl="5">
      <w:start w:val="1"/>
      <w:numFmt w:val="decimal"/>
      <w:pStyle w:val="Heading6"/>
      <w:isLgl/>
      <w:lvlText w:val="%1.%2.%3.%4.%5.%6"/>
      <w:lvlJc w:val="left"/>
      <w:pPr>
        <w:tabs>
          <w:tab w:val="num" w:pos="4961"/>
        </w:tabs>
        <w:ind w:left="4961" w:hanging="1298"/>
      </w:pPr>
      <w:rPr>
        <w:rFonts w:hint="default"/>
      </w:rPr>
    </w:lvl>
    <w:lvl w:ilvl="6">
      <w:start w:val="1"/>
      <w:numFmt w:val="decimal"/>
      <w:pStyle w:val="Heading7"/>
      <w:isLgl/>
      <w:lvlText w:val="%1.%2.%3.%4.%5.%6.%7"/>
      <w:lvlJc w:val="left"/>
      <w:pPr>
        <w:tabs>
          <w:tab w:val="num" w:pos="6577"/>
        </w:tabs>
        <w:ind w:left="6577" w:hanging="1616"/>
      </w:pPr>
      <w:rPr>
        <w:rFonts w:hint="default"/>
      </w:rPr>
    </w:lvl>
    <w:lvl w:ilvl="7">
      <w:start w:val="1"/>
      <w:numFmt w:val="decimal"/>
      <w:lvlRestart w:val="1"/>
      <w:lvlText w:val="(%8)"/>
      <w:lvlJc w:val="left"/>
      <w:pPr>
        <w:tabs>
          <w:tab w:val="num" w:pos="720"/>
        </w:tabs>
        <w:ind w:left="720" w:hanging="720"/>
      </w:pPr>
      <w:rPr>
        <w:rFonts w:hint="default"/>
      </w:rPr>
    </w:lvl>
    <w:lvl w:ilvl="8">
      <w:start w:val="1"/>
      <w:numFmt w:val="upperLetter"/>
      <w:lvlRestart w:val="1"/>
      <w:lvlText w:val="(%9)"/>
      <w:lvlJc w:val="left"/>
      <w:pPr>
        <w:tabs>
          <w:tab w:val="num" w:pos="720"/>
        </w:tabs>
        <w:ind w:left="720" w:hanging="720"/>
      </w:pPr>
      <w:rPr>
        <w:rFonts w:hint="default"/>
      </w:rPr>
    </w:lvl>
  </w:abstractNum>
  <w:abstractNum w:abstractNumId="1" w15:restartNumberingAfterBreak="0">
    <w:nsid w:val="583E7F0D"/>
    <w:multiLevelType w:val="hybridMultilevel"/>
    <w:tmpl w:val="E92CC240"/>
    <w:lvl w:ilvl="0" w:tplc="E968F362">
      <w:start w:val="1"/>
      <w:numFmt w:val="upperLetter"/>
      <w:pStyle w:val="Heading9"/>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67953"/>
    <w:multiLevelType w:val="multilevel"/>
    <w:tmpl w:val="9FC6E33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ind w:left="3600" w:hanging="720"/>
      </w:pPr>
      <w:rPr>
        <w:rFonts w:hint="default"/>
      </w:rPr>
    </w:lvl>
    <w:lvl w:ilvl="5">
      <w:start w:val="1"/>
      <w:numFmt w:val="bullet"/>
      <w:lvlText w:val=""/>
      <w:lvlJc w:val="left"/>
      <w:pPr>
        <w:tabs>
          <w:tab w:val="num" w:pos="720"/>
        </w:tabs>
        <w:ind w:left="720" w:hanging="720"/>
      </w:pPr>
      <w:rPr>
        <w:rFonts w:ascii="Symbol" w:hAnsi="Symbol" w:hint="default"/>
        <w:color w:val="auto"/>
      </w:rPr>
    </w:lvl>
    <w:lvl w:ilvl="6">
      <w:start w:val="1"/>
      <w:numFmt w:val="bullet"/>
      <w:lvlText w:val=""/>
      <w:lvlJc w:val="left"/>
      <w:pPr>
        <w:tabs>
          <w:tab w:val="num" w:pos="1440"/>
        </w:tabs>
        <w:ind w:left="1440" w:hanging="720"/>
      </w:pPr>
      <w:rPr>
        <w:rFonts w:ascii="Symbol" w:hAnsi="Symbol" w:hint="default"/>
        <w:color w:val="auto"/>
      </w:rPr>
    </w:lvl>
    <w:lvl w:ilvl="7">
      <w:start w:val="1"/>
      <w:numFmt w:val="decimal"/>
      <w:pStyle w:val="Heading8"/>
      <w:lvlText w:val="(%8)"/>
      <w:lvlJc w:val="left"/>
      <w:pPr>
        <w:tabs>
          <w:tab w:val="num" w:pos="720"/>
        </w:tabs>
        <w:ind w:left="720" w:hanging="720"/>
      </w:pPr>
      <w:rPr>
        <w:rFonts w:hint="default"/>
      </w:rPr>
    </w:lvl>
    <w:lvl w:ilvl="8">
      <w:start w:val="1"/>
      <w:numFmt w:val="upperLetter"/>
      <w:lvlText w:val="(%9)"/>
      <w:lvlJc w:val="left"/>
      <w:pPr>
        <w:tabs>
          <w:tab w:val="num" w:pos="720"/>
        </w:tabs>
        <w:ind w:left="720" w:hanging="720"/>
      </w:pPr>
      <w:rPr>
        <w:rFonts w:hint="default"/>
      </w:rPr>
    </w:lvl>
  </w:abstractNum>
  <w:num w:numId="1" w16cid:durableId="1505705515">
    <w:abstractNumId w:val="2"/>
  </w:num>
  <w:num w:numId="2" w16cid:durableId="1826048428">
    <w:abstractNumId w:val="0"/>
  </w:num>
  <w:num w:numId="3" w16cid:durableId="170991818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2A"/>
    <w:rsid w:val="00035E9F"/>
    <w:rsid w:val="00072013"/>
    <w:rsid w:val="000B066B"/>
    <w:rsid w:val="000C087A"/>
    <w:rsid w:val="000F4B9E"/>
    <w:rsid w:val="001B3046"/>
    <w:rsid w:val="001C06C9"/>
    <w:rsid w:val="001C6198"/>
    <w:rsid w:val="001D14B7"/>
    <w:rsid w:val="00210373"/>
    <w:rsid w:val="00235A05"/>
    <w:rsid w:val="002611EC"/>
    <w:rsid w:val="002A4ECE"/>
    <w:rsid w:val="002C2EA9"/>
    <w:rsid w:val="003065E6"/>
    <w:rsid w:val="003278FD"/>
    <w:rsid w:val="00342DFE"/>
    <w:rsid w:val="003519BA"/>
    <w:rsid w:val="00353D58"/>
    <w:rsid w:val="00363F70"/>
    <w:rsid w:val="00367C94"/>
    <w:rsid w:val="00387E4E"/>
    <w:rsid w:val="003B6976"/>
    <w:rsid w:val="003D0286"/>
    <w:rsid w:val="003D4BFF"/>
    <w:rsid w:val="003D55D2"/>
    <w:rsid w:val="003E7942"/>
    <w:rsid w:val="003F43AF"/>
    <w:rsid w:val="003F4627"/>
    <w:rsid w:val="003F4F76"/>
    <w:rsid w:val="00416146"/>
    <w:rsid w:val="00436530"/>
    <w:rsid w:val="00451D7D"/>
    <w:rsid w:val="00461DC4"/>
    <w:rsid w:val="00465910"/>
    <w:rsid w:val="00466F36"/>
    <w:rsid w:val="004808F1"/>
    <w:rsid w:val="00483775"/>
    <w:rsid w:val="004A5130"/>
    <w:rsid w:val="004A67C5"/>
    <w:rsid w:val="004C05E4"/>
    <w:rsid w:val="004E35FC"/>
    <w:rsid w:val="004E3D4F"/>
    <w:rsid w:val="004E57DF"/>
    <w:rsid w:val="00524AEA"/>
    <w:rsid w:val="00533365"/>
    <w:rsid w:val="00576ADA"/>
    <w:rsid w:val="00577C83"/>
    <w:rsid w:val="0058322A"/>
    <w:rsid w:val="00594DAD"/>
    <w:rsid w:val="005A60DD"/>
    <w:rsid w:val="005B1E90"/>
    <w:rsid w:val="005B409E"/>
    <w:rsid w:val="005B6836"/>
    <w:rsid w:val="005D4D89"/>
    <w:rsid w:val="005E18A4"/>
    <w:rsid w:val="005E7666"/>
    <w:rsid w:val="005F4A03"/>
    <w:rsid w:val="0061531B"/>
    <w:rsid w:val="006344C8"/>
    <w:rsid w:val="006376A6"/>
    <w:rsid w:val="00686E4E"/>
    <w:rsid w:val="006D3B8F"/>
    <w:rsid w:val="007155A5"/>
    <w:rsid w:val="0073578F"/>
    <w:rsid w:val="00742C24"/>
    <w:rsid w:val="0074406A"/>
    <w:rsid w:val="007441D3"/>
    <w:rsid w:val="0074451A"/>
    <w:rsid w:val="0074474A"/>
    <w:rsid w:val="00774863"/>
    <w:rsid w:val="00794B49"/>
    <w:rsid w:val="007B558F"/>
    <w:rsid w:val="00813C3B"/>
    <w:rsid w:val="00842460"/>
    <w:rsid w:val="00857996"/>
    <w:rsid w:val="00872EF6"/>
    <w:rsid w:val="0087359A"/>
    <w:rsid w:val="008741A8"/>
    <w:rsid w:val="008777A2"/>
    <w:rsid w:val="0089752A"/>
    <w:rsid w:val="008F0963"/>
    <w:rsid w:val="00913A15"/>
    <w:rsid w:val="00924D44"/>
    <w:rsid w:val="009351AD"/>
    <w:rsid w:val="00936552"/>
    <w:rsid w:val="009B1CB4"/>
    <w:rsid w:val="009B45F1"/>
    <w:rsid w:val="009E41AA"/>
    <w:rsid w:val="00A04D0D"/>
    <w:rsid w:val="00A14C19"/>
    <w:rsid w:val="00A25A8E"/>
    <w:rsid w:val="00A651F7"/>
    <w:rsid w:val="00A75471"/>
    <w:rsid w:val="00A90393"/>
    <w:rsid w:val="00AD2B9F"/>
    <w:rsid w:val="00AE5169"/>
    <w:rsid w:val="00B001AE"/>
    <w:rsid w:val="00B24B98"/>
    <w:rsid w:val="00B72BFD"/>
    <w:rsid w:val="00B96A33"/>
    <w:rsid w:val="00BA1DAF"/>
    <w:rsid w:val="00BB6D42"/>
    <w:rsid w:val="00BD0C1C"/>
    <w:rsid w:val="00BE34C9"/>
    <w:rsid w:val="00C16987"/>
    <w:rsid w:val="00C35DE8"/>
    <w:rsid w:val="00C40C4E"/>
    <w:rsid w:val="00C529CA"/>
    <w:rsid w:val="00C613FE"/>
    <w:rsid w:val="00C61BCD"/>
    <w:rsid w:val="00C8588B"/>
    <w:rsid w:val="00CA4F4A"/>
    <w:rsid w:val="00CB7DDF"/>
    <w:rsid w:val="00CE53B8"/>
    <w:rsid w:val="00D01B7A"/>
    <w:rsid w:val="00D17CC2"/>
    <w:rsid w:val="00D47ED9"/>
    <w:rsid w:val="00D55E30"/>
    <w:rsid w:val="00D86DEA"/>
    <w:rsid w:val="00D9608C"/>
    <w:rsid w:val="00D97E8F"/>
    <w:rsid w:val="00E10798"/>
    <w:rsid w:val="00E56BD8"/>
    <w:rsid w:val="00E90BBF"/>
    <w:rsid w:val="00EC5051"/>
    <w:rsid w:val="00ED73A2"/>
    <w:rsid w:val="00EE258A"/>
    <w:rsid w:val="00EE2635"/>
    <w:rsid w:val="00EE3991"/>
    <w:rsid w:val="00EF04A5"/>
    <w:rsid w:val="00F12E28"/>
    <w:rsid w:val="00F335E1"/>
    <w:rsid w:val="00F504EE"/>
    <w:rsid w:val="00F708D0"/>
    <w:rsid w:val="00F70D3F"/>
    <w:rsid w:val="00F90A80"/>
    <w:rsid w:val="00FB7C74"/>
    <w:rsid w:val="00FD1EF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BB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22A"/>
    <w:rPr>
      <w:rFonts w:eastAsiaTheme="minorHAnsi" w:cs="Calibri"/>
      <w:sz w:val="22"/>
      <w:szCs w:val="22"/>
      <w:lang w:eastAsia="en-US"/>
    </w:rPr>
  </w:style>
  <w:style w:type="paragraph" w:styleId="Heading1">
    <w:name w:val="heading 1"/>
    <w:basedOn w:val="Normal"/>
    <w:next w:val="Normal"/>
    <w:link w:val="Heading1Char"/>
    <w:uiPriority w:val="9"/>
    <w:qFormat/>
    <w:rsid w:val="005B409E"/>
    <w:pPr>
      <w:numPr>
        <w:numId w:val="2"/>
      </w:numPr>
      <w:jc w:val="both"/>
      <w:outlineLvl w:val="0"/>
    </w:pPr>
    <w:rPr>
      <w:rFonts w:ascii="Arial" w:eastAsia="Calibri" w:hAnsi="Arial" w:cs="Times New Roman"/>
      <w:bCs/>
      <w:kern w:val="22"/>
      <w:szCs w:val="32"/>
      <w:lang w:val="x-none" w:eastAsia="x-none"/>
    </w:rPr>
  </w:style>
  <w:style w:type="paragraph" w:styleId="Heading2">
    <w:name w:val="heading 2"/>
    <w:basedOn w:val="Normal"/>
    <w:next w:val="Normal"/>
    <w:link w:val="Heading2Char"/>
    <w:uiPriority w:val="9"/>
    <w:unhideWhenUsed/>
    <w:qFormat/>
    <w:rsid w:val="005B409E"/>
    <w:pPr>
      <w:numPr>
        <w:ilvl w:val="1"/>
        <w:numId w:val="2"/>
      </w:numPr>
      <w:jc w:val="both"/>
      <w:outlineLvl w:val="1"/>
    </w:pPr>
    <w:rPr>
      <w:rFonts w:ascii="Arial" w:eastAsia="Calibri" w:hAnsi="Arial" w:cs="Times New Roman"/>
      <w:bCs/>
      <w:iCs/>
      <w:kern w:val="22"/>
      <w:szCs w:val="28"/>
      <w:lang w:val="x-none" w:eastAsia="x-none"/>
    </w:rPr>
  </w:style>
  <w:style w:type="paragraph" w:styleId="Heading3">
    <w:name w:val="heading 3"/>
    <w:basedOn w:val="Normal"/>
    <w:next w:val="Normal"/>
    <w:link w:val="Heading3Char"/>
    <w:uiPriority w:val="9"/>
    <w:unhideWhenUsed/>
    <w:qFormat/>
    <w:rsid w:val="005B409E"/>
    <w:pPr>
      <w:numPr>
        <w:ilvl w:val="2"/>
        <w:numId w:val="2"/>
      </w:numPr>
      <w:jc w:val="both"/>
      <w:outlineLvl w:val="2"/>
    </w:pPr>
    <w:rPr>
      <w:rFonts w:ascii="Arial" w:eastAsia="Calibri" w:hAnsi="Arial" w:cs="Times New Roman"/>
      <w:bCs/>
      <w:kern w:val="22"/>
      <w:szCs w:val="26"/>
      <w:lang w:val="x-none" w:eastAsia="x-none"/>
    </w:rPr>
  </w:style>
  <w:style w:type="paragraph" w:styleId="Heading4">
    <w:name w:val="heading 4"/>
    <w:basedOn w:val="Normal"/>
    <w:next w:val="Normal"/>
    <w:link w:val="Heading4Char"/>
    <w:uiPriority w:val="9"/>
    <w:unhideWhenUsed/>
    <w:qFormat/>
    <w:rsid w:val="005B409E"/>
    <w:pPr>
      <w:numPr>
        <w:ilvl w:val="3"/>
        <w:numId w:val="2"/>
      </w:numPr>
      <w:jc w:val="both"/>
      <w:outlineLvl w:val="3"/>
    </w:pPr>
    <w:rPr>
      <w:rFonts w:ascii="Arial" w:eastAsia="Calibri" w:hAnsi="Arial" w:cs="Times New Roman"/>
      <w:bCs/>
      <w:kern w:val="22"/>
      <w:szCs w:val="28"/>
      <w:lang w:val="x-none" w:eastAsia="x-none"/>
    </w:rPr>
  </w:style>
  <w:style w:type="paragraph" w:styleId="Heading5">
    <w:name w:val="heading 5"/>
    <w:basedOn w:val="Normal"/>
    <w:next w:val="Normal"/>
    <w:link w:val="Heading5Char"/>
    <w:uiPriority w:val="9"/>
    <w:unhideWhenUsed/>
    <w:qFormat/>
    <w:rsid w:val="005B409E"/>
    <w:pPr>
      <w:numPr>
        <w:ilvl w:val="4"/>
        <w:numId w:val="2"/>
      </w:numPr>
      <w:jc w:val="both"/>
      <w:outlineLvl w:val="4"/>
    </w:pPr>
    <w:rPr>
      <w:rFonts w:ascii="Arial" w:eastAsia="Calibri" w:hAnsi="Arial" w:cs="Times New Roman"/>
      <w:bCs/>
      <w:iCs/>
      <w:kern w:val="22"/>
      <w:szCs w:val="26"/>
      <w:lang w:val="x-none" w:eastAsia="x-none"/>
    </w:rPr>
  </w:style>
  <w:style w:type="paragraph" w:styleId="Heading6">
    <w:name w:val="heading 6"/>
    <w:basedOn w:val="Normal"/>
    <w:next w:val="Normal"/>
    <w:link w:val="Heading6Char"/>
    <w:uiPriority w:val="9"/>
    <w:unhideWhenUsed/>
    <w:qFormat/>
    <w:rsid w:val="005B409E"/>
    <w:pPr>
      <w:numPr>
        <w:ilvl w:val="5"/>
        <w:numId w:val="2"/>
      </w:numPr>
      <w:jc w:val="both"/>
      <w:outlineLvl w:val="5"/>
    </w:pPr>
    <w:rPr>
      <w:rFonts w:ascii="Arial" w:eastAsia="Calibri" w:hAnsi="Arial" w:cs="Times New Roman"/>
      <w:bCs/>
      <w:kern w:val="22"/>
      <w:lang w:val="x-none" w:eastAsia="x-none"/>
    </w:rPr>
  </w:style>
  <w:style w:type="paragraph" w:styleId="Heading7">
    <w:name w:val="heading 7"/>
    <w:basedOn w:val="Normal"/>
    <w:next w:val="Normal"/>
    <w:link w:val="Heading7Char"/>
    <w:uiPriority w:val="9"/>
    <w:unhideWhenUsed/>
    <w:qFormat/>
    <w:rsid w:val="005B409E"/>
    <w:pPr>
      <w:numPr>
        <w:ilvl w:val="6"/>
        <w:numId w:val="2"/>
      </w:numPr>
      <w:jc w:val="both"/>
      <w:outlineLvl w:val="6"/>
    </w:pPr>
    <w:rPr>
      <w:rFonts w:ascii="Arial" w:eastAsia="Calibri" w:hAnsi="Arial" w:cs="Times New Roman"/>
      <w:kern w:val="22"/>
      <w:szCs w:val="24"/>
      <w:lang w:val="x-none" w:eastAsia="x-none"/>
    </w:rPr>
  </w:style>
  <w:style w:type="paragraph" w:styleId="Heading8">
    <w:name w:val="heading 8"/>
    <w:basedOn w:val="Normal"/>
    <w:next w:val="Normal"/>
    <w:link w:val="Heading8Char"/>
    <w:uiPriority w:val="9"/>
    <w:unhideWhenUsed/>
    <w:qFormat/>
    <w:rsid w:val="005B409E"/>
    <w:pPr>
      <w:numPr>
        <w:ilvl w:val="7"/>
        <w:numId w:val="1"/>
      </w:numPr>
      <w:jc w:val="both"/>
      <w:outlineLvl w:val="7"/>
    </w:pPr>
    <w:rPr>
      <w:rFonts w:ascii="Arial" w:eastAsia="Calibri" w:hAnsi="Arial" w:cs="Times New Roman"/>
      <w:iCs/>
      <w:kern w:val="22"/>
      <w:szCs w:val="24"/>
      <w:lang w:val="x-none" w:eastAsia="x-none"/>
    </w:rPr>
  </w:style>
  <w:style w:type="paragraph" w:styleId="Heading9">
    <w:name w:val="heading 9"/>
    <w:basedOn w:val="Normal"/>
    <w:next w:val="Normal"/>
    <w:link w:val="Heading9Char"/>
    <w:uiPriority w:val="9"/>
    <w:unhideWhenUsed/>
    <w:qFormat/>
    <w:rsid w:val="005B409E"/>
    <w:pPr>
      <w:numPr>
        <w:numId w:val="3"/>
      </w:numPr>
      <w:ind w:hanging="720"/>
      <w:jc w:val="both"/>
      <w:outlineLvl w:val="8"/>
    </w:pPr>
    <w:rPr>
      <w:rFonts w:ascii="Arial" w:eastAsia="Times New Roman" w:hAnsi="Arial" w:cs="Times New Roman"/>
      <w:kern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er">
    <w:name w:val="Main Header"/>
    <w:basedOn w:val="List2"/>
    <w:pPr>
      <w:spacing w:after="240" w:line="240" w:lineRule="atLeast"/>
      <w:ind w:left="720" w:firstLine="0"/>
    </w:pPr>
    <w:rPr>
      <w:b/>
      <w:sz w:val="44"/>
    </w:rPr>
  </w:style>
  <w:style w:type="paragraph" w:styleId="List2">
    <w:name w:val="List 2"/>
    <w:basedOn w:val="Normal"/>
    <w:pPr>
      <w:ind w:left="566" w:hanging="283"/>
      <w:jc w:val="both"/>
    </w:pPr>
    <w:rPr>
      <w:rFonts w:ascii="Arial" w:eastAsia="Calibri" w:hAnsi="Arial" w:cs="Times New Roman"/>
      <w:kern w:val="22"/>
      <w:lang w:eastAsia="en-GB"/>
    </w:rPr>
  </w:style>
  <w:style w:type="paragraph" w:customStyle="1" w:styleId="SubHeading">
    <w:name w:val="SubHeading"/>
    <w:basedOn w:val="Heading5"/>
    <w:pPr>
      <w:keepNext/>
      <w:keepLines/>
      <w:spacing w:line="240" w:lineRule="atLeast"/>
    </w:pPr>
    <w:rPr>
      <w:b/>
      <w:kern w:val="20"/>
      <w:sz w:val="28"/>
    </w:rPr>
  </w:style>
  <w:style w:type="paragraph" w:styleId="Header">
    <w:name w:val="header"/>
    <w:basedOn w:val="Normal"/>
    <w:pPr>
      <w:tabs>
        <w:tab w:val="center" w:pos="4320"/>
        <w:tab w:val="right" w:pos="8640"/>
      </w:tabs>
      <w:jc w:val="both"/>
    </w:pPr>
    <w:rPr>
      <w:rFonts w:ascii="Arial" w:eastAsia="Calibri" w:hAnsi="Arial" w:cs="Times New Roman"/>
      <w:kern w:val="22"/>
      <w:lang w:eastAsia="en-GB"/>
    </w:rPr>
  </w:style>
  <w:style w:type="paragraph" w:styleId="Footer">
    <w:name w:val="footer"/>
    <w:basedOn w:val="Normal"/>
    <w:pPr>
      <w:tabs>
        <w:tab w:val="center" w:pos="4320"/>
        <w:tab w:val="right" w:pos="8640"/>
      </w:tabs>
      <w:jc w:val="both"/>
    </w:pPr>
    <w:rPr>
      <w:rFonts w:ascii="Arial" w:eastAsia="Calibri" w:hAnsi="Arial" w:cs="Times New Roman"/>
      <w:kern w:val="22"/>
      <w:lang w:eastAsia="en-GB"/>
    </w:rPr>
  </w:style>
  <w:style w:type="character" w:styleId="PageNumber">
    <w:name w:val="page number"/>
    <w:basedOn w:val="DefaultParagraphFont"/>
  </w:style>
  <w:style w:type="paragraph" w:customStyle="1" w:styleId="AdditionalTextTop">
    <w:name w:val="AdditionalTextTop"/>
    <w:basedOn w:val="BodyText"/>
    <w:qFormat/>
    <w:rsid w:val="005B409E"/>
    <w:pPr>
      <w:spacing w:after="0"/>
    </w:pPr>
    <w:rPr>
      <w:b/>
      <w:noProof/>
    </w:rPr>
  </w:style>
  <w:style w:type="paragraph" w:styleId="BodyText">
    <w:name w:val="Body Text"/>
    <w:basedOn w:val="Normal"/>
    <w:link w:val="BodyTextChar"/>
    <w:rsid w:val="00F90A80"/>
    <w:pPr>
      <w:spacing w:after="120"/>
      <w:jc w:val="both"/>
    </w:pPr>
    <w:rPr>
      <w:rFonts w:eastAsia="Calibri" w:cs="Times New Roman"/>
      <w:sz w:val="24"/>
      <w:szCs w:val="20"/>
      <w:lang w:val="x-none"/>
    </w:rPr>
  </w:style>
  <w:style w:type="character" w:customStyle="1" w:styleId="BodyTextChar">
    <w:name w:val="Body Text Char"/>
    <w:link w:val="BodyText"/>
    <w:rsid w:val="00F90A80"/>
    <w:rPr>
      <w:sz w:val="24"/>
      <w:lang w:eastAsia="en-US"/>
    </w:rPr>
  </w:style>
  <w:style w:type="character" w:customStyle="1" w:styleId="Heading1Char">
    <w:name w:val="Heading 1 Char"/>
    <w:link w:val="Heading1"/>
    <w:uiPriority w:val="9"/>
    <w:rsid w:val="005B409E"/>
    <w:rPr>
      <w:rFonts w:ascii="Arial" w:hAnsi="Arial"/>
      <w:bCs/>
      <w:kern w:val="22"/>
      <w:sz w:val="22"/>
      <w:szCs w:val="32"/>
    </w:rPr>
  </w:style>
  <w:style w:type="character" w:customStyle="1" w:styleId="Heading2Char">
    <w:name w:val="Heading 2 Char"/>
    <w:link w:val="Heading2"/>
    <w:uiPriority w:val="9"/>
    <w:rsid w:val="005B409E"/>
    <w:rPr>
      <w:rFonts w:ascii="Arial" w:hAnsi="Arial"/>
      <w:bCs/>
      <w:iCs/>
      <w:kern w:val="22"/>
      <w:sz w:val="22"/>
      <w:szCs w:val="28"/>
    </w:rPr>
  </w:style>
  <w:style w:type="character" w:customStyle="1" w:styleId="Heading3Char">
    <w:name w:val="Heading 3 Char"/>
    <w:link w:val="Heading3"/>
    <w:uiPriority w:val="9"/>
    <w:rsid w:val="005B409E"/>
    <w:rPr>
      <w:rFonts w:ascii="Arial" w:hAnsi="Arial" w:cs="Arial"/>
      <w:bCs/>
      <w:kern w:val="22"/>
      <w:sz w:val="22"/>
      <w:szCs w:val="26"/>
    </w:rPr>
  </w:style>
  <w:style w:type="character" w:customStyle="1" w:styleId="Heading4Char">
    <w:name w:val="Heading 4 Char"/>
    <w:link w:val="Heading4"/>
    <w:uiPriority w:val="9"/>
    <w:rsid w:val="005B409E"/>
    <w:rPr>
      <w:rFonts w:ascii="Arial" w:hAnsi="Arial"/>
      <w:bCs/>
      <w:kern w:val="22"/>
      <w:sz w:val="22"/>
      <w:szCs w:val="28"/>
    </w:rPr>
  </w:style>
  <w:style w:type="character" w:customStyle="1" w:styleId="Heading5Char">
    <w:name w:val="Heading 5 Char"/>
    <w:link w:val="Heading5"/>
    <w:uiPriority w:val="9"/>
    <w:rsid w:val="005B409E"/>
    <w:rPr>
      <w:rFonts w:ascii="Arial" w:hAnsi="Arial"/>
      <w:bCs/>
      <w:iCs/>
      <w:kern w:val="22"/>
      <w:sz w:val="22"/>
      <w:szCs w:val="26"/>
    </w:rPr>
  </w:style>
  <w:style w:type="character" w:customStyle="1" w:styleId="Heading6Char">
    <w:name w:val="Heading 6 Char"/>
    <w:link w:val="Heading6"/>
    <w:uiPriority w:val="9"/>
    <w:rsid w:val="005B409E"/>
    <w:rPr>
      <w:rFonts w:ascii="Arial" w:hAnsi="Arial"/>
      <w:bCs/>
      <w:kern w:val="22"/>
      <w:sz w:val="22"/>
      <w:szCs w:val="22"/>
    </w:rPr>
  </w:style>
  <w:style w:type="character" w:customStyle="1" w:styleId="Heading7Char">
    <w:name w:val="Heading 7 Char"/>
    <w:link w:val="Heading7"/>
    <w:uiPriority w:val="9"/>
    <w:rsid w:val="005B409E"/>
    <w:rPr>
      <w:rFonts w:ascii="Arial" w:hAnsi="Arial"/>
      <w:kern w:val="22"/>
      <w:sz w:val="22"/>
      <w:szCs w:val="24"/>
    </w:rPr>
  </w:style>
  <w:style w:type="character" w:customStyle="1" w:styleId="Heading8Char">
    <w:name w:val="Heading 8 Char"/>
    <w:link w:val="Heading8"/>
    <w:uiPriority w:val="9"/>
    <w:rsid w:val="005B409E"/>
    <w:rPr>
      <w:rFonts w:ascii="Arial" w:hAnsi="Arial"/>
      <w:iCs/>
      <w:kern w:val="22"/>
      <w:sz w:val="22"/>
      <w:szCs w:val="24"/>
    </w:rPr>
  </w:style>
  <w:style w:type="character" w:customStyle="1" w:styleId="Heading9Char">
    <w:name w:val="Heading 9 Char"/>
    <w:link w:val="Heading9"/>
    <w:uiPriority w:val="9"/>
    <w:rsid w:val="005B409E"/>
    <w:rPr>
      <w:rFonts w:ascii="Arial" w:eastAsia="Times New Roman" w:hAnsi="Arial"/>
      <w:kern w:val="22"/>
      <w:sz w:val="22"/>
      <w:szCs w:val="22"/>
    </w:rPr>
  </w:style>
  <w:style w:type="paragraph" w:styleId="TOCHeading">
    <w:name w:val="TOC Heading"/>
    <w:basedOn w:val="Heading1"/>
    <w:next w:val="Normal"/>
    <w:uiPriority w:val="39"/>
    <w:semiHidden/>
    <w:unhideWhenUsed/>
    <w:qFormat/>
    <w:rsid w:val="005B409E"/>
    <w:pPr>
      <w:keepNext/>
      <w:numPr>
        <w:numId w:val="0"/>
      </w:numPr>
      <w:spacing w:before="240" w:after="60"/>
      <w:outlineLvl w:val="9"/>
    </w:pPr>
    <w:rPr>
      <w:rFonts w:ascii="Cambria" w:eastAsia="Times New Roman" w:hAnsi="Cambria"/>
      <w:b/>
      <w:kern w:val="32"/>
      <w:sz w:val="32"/>
    </w:rPr>
  </w:style>
  <w:style w:type="character" w:styleId="Hyperlink">
    <w:name w:val="Hyperlink"/>
    <w:basedOn w:val="DefaultParagraphFont"/>
    <w:uiPriority w:val="99"/>
    <w:unhideWhenUsed/>
    <w:rsid w:val="0058322A"/>
    <w:rPr>
      <w:color w:val="0563C1"/>
      <w:u w:val="single"/>
    </w:rPr>
  </w:style>
  <w:style w:type="paragraph" w:styleId="NormalWeb">
    <w:name w:val="Normal (Web)"/>
    <w:basedOn w:val="Normal"/>
    <w:uiPriority w:val="99"/>
    <w:unhideWhenUsed/>
    <w:rsid w:val="0058322A"/>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04D0D"/>
    <w:rPr>
      <w:color w:val="605E5C"/>
      <w:shd w:val="clear" w:color="auto" w:fill="E1DFDD"/>
    </w:rPr>
  </w:style>
  <w:style w:type="character" w:styleId="FollowedHyperlink">
    <w:name w:val="FollowedHyperlink"/>
    <w:basedOn w:val="DefaultParagraphFont"/>
    <w:rsid w:val="00483775"/>
    <w:rPr>
      <w:color w:val="954F72" w:themeColor="followedHyperlink"/>
      <w:u w:val="single"/>
    </w:rPr>
  </w:style>
  <w:style w:type="character" w:styleId="CommentReference">
    <w:name w:val="annotation reference"/>
    <w:basedOn w:val="DefaultParagraphFont"/>
    <w:rsid w:val="00A651F7"/>
    <w:rPr>
      <w:sz w:val="16"/>
      <w:szCs w:val="16"/>
    </w:rPr>
  </w:style>
  <w:style w:type="paragraph" w:styleId="CommentText">
    <w:name w:val="annotation text"/>
    <w:basedOn w:val="Normal"/>
    <w:link w:val="CommentTextChar"/>
    <w:rsid w:val="00A651F7"/>
    <w:rPr>
      <w:sz w:val="20"/>
      <w:szCs w:val="20"/>
    </w:rPr>
  </w:style>
  <w:style w:type="character" w:customStyle="1" w:styleId="CommentTextChar">
    <w:name w:val="Comment Text Char"/>
    <w:basedOn w:val="DefaultParagraphFont"/>
    <w:link w:val="CommentText"/>
    <w:rsid w:val="00A651F7"/>
    <w:rPr>
      <w:rFonts w:eastAsiaTheme="minorHAnsi" w:cs="Calibri"/>
      <w:lang w:eastAsia="en-US"/>
    </w:rPr>
  </w:style>
  <w:style w:type="paragraph" w:styleId="CommentSubject">
    <w:name w:val="annotation subject"/>
    <w:basedOn w:val="CommentText"/>
    <w:next w:val="CommentText"/>
    <w:link w:val="CommentSubjectChar"/>
    <w:rsid w:val="00A651F7"/>
    <w:rPr>
      <w:b/>
      <w:bCs/>
    </w:rPr>
  </w:style>
  <w:style w:type="character" w:customStyle="1" w:styleId="CommentSubjectChar">
    <w:name w:val="Comment Subject Char"/>
    <w:basedOn w:val="CommentTextChar"/>
    <w:link w:val="CommentSubject"/>
    <w:rsid w:val="00A651F7"/>
    <w:rPr>
      <w:rFonts w:eastAsiaTheme="minorHAnsi" w:cs="Calibri"/>
      <w:b/>
      <w:bCs/>
      <w:lang w:eastAsia="en-US"/>
    </w:rPr>
  </w:style>
  <w:style w:type="paragraph" w:styleId="BalloonText">
    <w:name w:val="Balloon Text"/>
    <w:basedOn w:val="Normal"/>
    <w:link w:val="BalloonTextChar"/>
    <w:rsid w:val="00A651F7"/>
    <w:rPr>
      <w:rFonts w:ascii="Segoe UI" w:hAnsi="Segoe UI" w:cs="Segoe UI"/>
      <w:sz w:val="18"/>
      <w:szCs w:val="18"/>
    </w:rPr>
  </w:style>
  <w:style w:type="character" w:customStyle="1" w:styleId="BalloonTextChar">
    <w:name w:val="Balloon Text Char"/>
    <w:basedOn w:val="DefaultParagraphFont"/>
    <w:link w:val="BalloonText"/>
    <w:rsid w:val="00A651F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310625">
      <w:bodyDiv w:val="1"/>
      <w:marLeft w:val="0"/>
      <w:marRight w:val="0"/>
      <w:marTop w:val="0"/>
      <w:marBottom w:val="0"/>
      <w:divBdr>
        <w:top w:val="none" w:sz="0" w:space="0" w:color="auto"/>
        <w:left w:val="none" w:sz="0" w:space="0" w:color="auto"/>
        <w:bottom w:val="none" w:sz="0" w:space="0" w:color="auto"/>
        <w:right w:val="none" w:sz="0" w:space="0" w:color="auto"/>
      </w:divBdr>
    </w:div>
    <w:div w:id="14069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unnane@isc.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diciary.uk/judgments/alr-and-others-v-chancellor-of-the-exchequer-anonymity-order/" TargetMode="External"/><Relationship Id="rId4" Type="http://schemas.openxmlformats.org/officeDocument/2006/relationships/settings" Target="settings.xml"/><Relationship Id="rId9" Type="http://schemas.openxmlformats.org/officeDocument/2006/relationships/hyperlink" Target="mailto:louise@bell-yar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e67f3b08-116c-4fdf-9d91-5c0c97d0cf1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 A C T I V E ! 3 6 6 5 2 2 5 6 . 3 < / d o c u m e n t i d >  
     < s e n d e r i d > S K H E R < / s e n d e r i d >  
     < s e n d e r e m a i l > S K H E R @ K I N G S L E Y N A P L E Y . C O . U K < / s e n d e r e m a i l >  
     < l a s t m o d i f i e d > 2 0 2 5 - 0 3 - 2 5 T 2 2 : 1 6 : 0 0 . 0 0 0 0 0 0 0 + 0 0 : 0 0 < / l a s t m o d i f i e d >  
     < d a t a b a s e > A C T I V E < / d a t a b a s e >  
 < / p r o p e r t i e s > 
</file>

<file path=customXml/itemProps1.xml><?xml version="1.0" encoding="utf-8"?>
<ds:datastoreItem xmlns:ds="http://schemas.openxmlformats.org/officeDocument/2006/customXml" ds:itemID="{5C6A6243-BB23-43D0-AA0B-9CF0EC85C84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2025-03-26T11:48:00Z</dcterms:created>
  <dcterms:modified xsi:type="dcterms:W3CDTF">2025-03-26T11:48:00Z</dcterms:modified>
</cp:coreProperties>
</file>