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6A9C8" w14:textId="4B482A07" w:rsidR="0028370F" w:rsidRPr="0028370F" w:rsidRDefault="0028370F" w:rsidP="003F49D4">
      <w:pPr>
        <w:jc w:val="both"/>
        <w:rPr>
          <w:b/>
          <w:bCs/>
        </w:rPr>
      </w:pPr>
      <w:bookmarkStart w:id="0" w:name="_GoBack"/>
      <w:bookmarkEnd w:id="0"/>
      <w:r w:rsidRPr="0028370F">
        <w:rPr>
          <w:b/>
          <w:bCs/>
        </w:rPr>
        <w:t>Privacy notice for parent surveys</w:t>
      </w:r>
    </w:p>
    <w:p w14:paraId="5F0D054B" w14:textId="4899D113" w:rsidR="007930F4" w:rsidRDefault="007930F4" w:rsidP="003F49D4">
      <w:pPr>
        <w:jc w:val="both"/>
      </w:pPr>
      <w:r w:rsidRPr="007930F4">
        <w:t>Welcome to the</w:t>
      </w:r>
      <w:r w:rsidR="0028370F">
        <w:t xml:space="preserve"> Independent Schools Council</w:t>
      </w:r>
      <w:r w:rsidRPr="007930F4">
        <w:t>'s privacy notice</w:t>
      </w:r>
      <w:r w:rsidR="0028370F">
        <w:t xml:space="preserve"> for </w:t>
      </w:r>
      <w:r w:rsidR="0028370F" w:rsidRPr="00043CF4">
        <w:rPr>
          <w:b/>
          <w:bCs/>
          <w:i/>
          <w:iCs/>
        </w:rPr>
        <w:t>parent surveys</w:t>
      </w:r>
      <w:r w:rsidRPr="00043CF4">
        <w:rPr>
          <w:b/>
          <w:bCs/>
          <w:i/>
          <w:iCs/>
        </w:rPr>
        <w:t>.</w:t>
      </w:r>
    </w:p>
    <w:p w14:paraId="0BD28C1E" w14:textId="4DE57580" w:rsidR="0028370F" w:rsidRPr="007930F4" w:rsidRDefault="0028370F" w:rsidP="003F49D4">
      <w:pPr>
        <w:jc w:val="both"/>
      </w:pPr>
      <w:r w:rsidRPr="0028370F">
        <w:t xml:space="preserve">The Independent Schools Council (‘ISC’) is a membership association made up of independent schools </w:t>
      </w:r>
      <w:r w:rsidR="00F46F51">
        <w:t>with a head who is in</w:t>
      </w:r>
      <w:r w:rsidRPr="0028370F">
        <w:t xml:space="preserve"> membership of one </w:t>
      </w:r>
      <w:r w:rsidR="00F46F51">
        <w:t xml:space="preserve">or more </w:t>
      </w:r>
      <w:r w:rsidRPr="0028370F">
        <w:t>of the five Heads’ associations. We are a not-for-profit company limited by guarantee, registered with Companies House (registered number 1103760), whose registered office is at First Floor, 27 Queen Anne’s Gate, London SW1H 9BU.</w:t>
      </w:r>
      <w:r w:rsidR="00283277">
        <w:t xml:space="preserve"> Our data protection register reference is </w:t>
      </w:r>
      <w:r w:rsidR="00283277" w:rsidRPr="00283277">
        <w:t>Z6211327</w:t>
      </w:r>
      <w:r w:rsidR="00283277">
        <w:t>.</w:t>
      </w:r>
    </w:p>
    <w:p w14:paraId="149E8420" w14:textId="527E1A22" w:rsidR="007930F4" w:rsidRPr="007930F4" w:rsidRDefault="007930F4" w:rsidP="003F49D4">
      <w:pPr>
        <w:jc w:val="both"/>
      </w:pPr>
      <w:r w:rsidRPr="007930F4">
        <w:t xml:space="preserve">This privacy notice provides information on how </w:t>
      </w:r>
      <w:r w:rsidR="0028370F">
        <w:t xml:space="preserve">the ISC </w:t>
      </w:r>
      <w:r w:rsidRPr="007930F4">
        <w:t xml:space="preserve">collects and processes your personal data when you </w:t>
      </w:r>
      <w:r w:rsidR="0028370F">
        <w:t xml:space="preserve">take part in a </w:t>
      </w:r>
      <w:r w:rsidR="00912285">
        <w:t xml:space="preserve">parent </w:t>
      </w:r>
      <w:r w:rsidR="0028370F">
        <w:t xml:space="preserve">survey run by us. </w:t>
      </w:r>
      <w:r w:rsidRPr="007930F4">
        <w:t xml:space="preserve">It is important that you read this privacy notice </w:t>
      </w:r>
      <w:r w:rsidR="0028370F">
        <w:t>carefully</w:t>
      </w:r>
      <w:r w:rsidR="00283277">
        <w:t xml:space="preserve"> before agreeing to be involved</w:t>
      </w:r>
      <w:r w:rsidR="0028370F">
        <w:t xml:space="preserve">. </w:t>
      </w:r>
    </w:p>
    <w:p w14:paraId="4DC3A1ED" w14:textId="153CAA2E" w:rsidR="007930F4" w:rsidRPr="007930F4" w:rsidRDefault="007930F4" w:rsidP="003F49D4">
      <w:pPr>
        <w:jc w:val="both"/>
        <w:rPr>
          <w:b/>
        </w:rPr>
      </w:pPr>
      <w:r w:rsidRPr="007930F4">
        <w:rPr>
          <w:b/>
        </w:rPr>
        <w:fldChar w:fldCharType="begin"/>
      </w:r>
      <w:r w:rsidRPr="007930F4">
        <w:rPr>
          <w:b/>
        </w:rPr>
        <w:instrText>TC "2. The data we collect about you" \l 1</w:instrText>
      </w:r>
      <w:r w:rsidRPr="007930F4">
        <w:rPr>
          <w:b/>
        </w:rPr>
        <w:fldChar w:fldCharType="end"/>
      </w:r>
      <w:bookmarkStart w:id="1" w:name="a713250"/>
      <w:bookmarkStart w:id="2" w:name="_Toc256000001"/>
      <w:r w:rsidRPr="007930F4">
        <w:rPr>
          <w:b/>
        </w:rPr>
        <w:t>The data we collect about you</w:t>
      </w:r>
      <w:bookmarkEnd w:id="1"/>
      <w:bookmarkEnd w:id="2"/>
    </w:p>
    <w:p w14:paraId="6527D5EA" w14:textId="7BC0D97F" w:rsidR="007930F4" w:rsidRDefault="007930F4" w:rsidP="003F49D4">
      <w:pPr>
        <w:jc w:val="both"/>
      </w:pPr>
      <w:r w:rsidRPr="007930F4">
        <w:t>We may collect, use, store and transfer different kinds of personal data about you as follows:</w:t>
      </w:r>
    </w:p>
    <w:p w14:paraId="4C008075" w14:textId="77777777" w:rsidR="00C22E80" w:rsidRPr="007930F4" w:rsidRDefault="00C22E80" w:rsidP="003F49D4">
      <w:pPr>
        <w:jc w:val="both"/>
      </w:pPr>
      <w:r w:rsidRPr="007930F4">
        <w:t>Identity Data.</w:t>
      </w:r>
    </w:p>
    <w:p w14:paraId="4A4CF6F3" w14:textId="4901B284" w:rsidR="00C22E80" w:rsidRPr="007930F4" w:rsidRDefault="00C22E80" w:rsidP="003F49D4">
      <w:pPr>
        <w:jc w:val="both"/>
      </w:pPr>
      <w:r w:rsidRPr="007930F4">
        <w:t>Contact Data</w:t>
      </w:r>
      <w:r>
        <w:t xml:space="preserve"> (including </w:t>
      </w:r>
      <w:r w:rsidR="002804B3">
        <w:t>Consent</w:t>
      </w:r>
      <w:r w:rsidR="00CC1216">
        <w:t xml:space="preserve"> to Contact</w:t>
      </w:r>
      <w:r>
        <w:t>)</w:t>
      </w:r>
      <w:r w:rsidRPr="007930F4">
        <w:t xml:space="preserve">. </w:t>
      </w:r>
    </w:p>
    <w:p w14:paraId="3064CB95" w14:textId="5D024A59" w:rsidR="00C22E80" w:rsidRDefault="00C22E80" w:rsidP="003F49D4">
      <w:pPr>
        <w:jc w:val="both"/>
      </w:pPr>
      <w:r>
        <w:t>School and Education Data.</w:t>
      </w:r>
    </w:p>
    <w:p w14:paraId="0D879981" w14:textId="77777777" w:rsidR="00C22E80" w:rsidRPr="007930F4" w:rsidRDefault="00C22E80" w:rsidP="003F49D4">
      <w:pPr>
        <w:jc w:val="both"/>
      </w:pPr>
      <w:r w:rsidRPr="007930F4">
        <w:t>Financial Data.</w:t>
      </w:r>
    </w:p>
    <w:p w14:paraId="0C2E48D7" w14:textId="412A2B81" w:rsidR="00C22E80" w:rsidRDefault="0030043D" w:rsidP="003F49D4">
      <w:pPr>
        <w:jc w:val="both"/>
      </w:pPr>
      <w:r>
        <w:t xml:space="preserve">Citizenship </w:t>
      </w:r>
      <w:r w:rsidR="00C22E80">
        <w:t>and Ethnicity Data</w:t>
      </w:r>
      <w:r w:rsidR="009D3AE7">
        <w:t xml:space="preserve"> (see below)</w:t>
      </w:r>
      <w:r w:rsidR="00C22E80">
        <w:t>.</w:t>
      </w:r>
    </w:p>
    <w:p w14:paraId="44F6CA37" w14:textId="5D0B385C" w:rsidR="00C22E80" w:rsidRDefault="00C22E80" w:rsidP="003F49D4">
      <w:pPr>
        <w:jc w:val="both"/>
      </w:pPr>
      <w:r>
        <w:t>Family Data.</w:t>
      </w:r>
    </w:p>
    <w:p w14:paraId="127E0A1A" w14:textId="56FB56B2" w:rsidR="00C22E80" w:rsidRDefault="00C22E80" w:rsidP="003F49D4">
      <w:pPr>
        <w:jc w:val="both"/>
      </w:pPr>
      <w:r>
        <w:t>Property Data.</w:t>
      </w:r>
    </w:p>
    <w:p w14:paraId="66DE27C3" w14:textId="1F47A9A4" w:rsidR="00C22E80" w:rsidRDefault="00C22E80" w:rsidP="003F49D4">
      <w:pPr>
        <w:jc w:val="both"/>
      </w:pPr>
      <w:r>
        <w:t>Occupation Data.</w:t>
      </w:r>
    </w:p>
    <w:p w14:paraId="362AE1D6" w14:textId="60E2D07C" w:rsidR="00B10E9A" w:rsidRDefault="00C22E80" w:rsidP="003F49D4">
      <w:pPr>
        <w:jc w:val="both"/>
      </w:pPr>
      <w:r>
        <w:t>Political Opinions and Party Membership</w:t>
      </w:r>
      <w:r w:rsidR="009D3AE7">
        <w:t xml:space="preserve"> (see below)</w:t>
      </w:r>
      <w:r>
        <w:t>.</w:t>
      </w:r>
    </w:p>
    <w:p w14:paraId="786513A3" w14:textId="1B620217" w:rsidR="008E51D5" w:rsidRDefault="008E51D5" w:rsidP="003F49D4">
      <w:pPr>
        <w:jc w:val="both"/>
      </w:pPr>
      <w:r>
        <w:t>Explicit Consent</w:t>
      </w:r>
      <w:r w:rsidR="00FB6A4B">
        <w:t xml:space="preserve"> for Special Category Data (see below)</w:t>
      </w:r>
      <w:r>
        <w:t>.</w:t>
      </w:r>
    </w:p>
    <w:p w14:paraId="7ADD9BEF" w14:textId="73805634" w:rsidR="007930F4" w:rsidRPr="007930F4" w:rsidRDefault="00B10E9A" w:rsidP="003F49D4">
      <w:pPr>
        <w:jc w:val="both"/>
      </w:pPr>
      <w:r>
        <w:t>We collect this data by asking you a series of questions in the survey</w:t>
      </w:r>
      <w:r w:rsidR="00912285">
        <w:t xml:space="preserve">. </w:t>
      </w:r>
      <w:r w:rsidR="00F46F51">
        <w:t xml:space="preserve"> </w:t>
      </w:r>
      <w:r w:rsidR="00912285">
        <w:t>I</w:t>
      </w:r>
      <w:r w:rsidR="00F46F51">
        <w:t xml:space="preserve">f you </w:t>
      </w:r>
      <w:r w:rsidR="00912285">
        <w:t xml:space="preserve">consent to be contacted during the </w:t>
      </w:r>
      <w:r w:rsidR="00F46F51">
        <w:t>first survey</w:t>
      </w:r>
      <w:r w:rsidR="00912285">
        <w:t>, we may contact you to gather additional information through</w:t>
      </w:r>
      <w:r w:rsidR="00F46F51">
        <w:t xml:space="preserve">  additional surveys</w:t>
      </w:r>
      <w:r>
        <w:t xml:space="preserve">. </w:t>
      </w:r>
      <w:r w:rsidR="00C004B9">
        <w:t>Not all of th</w:t>
      </w:r>
      <w:r w:rsidR="00F46F51">
        <w:t>e above d</w:t>
      </w:r>
      <w:r w:rsidR="00C004B9">
        <w:t>ata may be collected in the</w:t>
      </w:r>
      <w:r w:rsidR="00734874">
        <w:t xml:space="preserve"> particular</w:t>
      </w:r>
      <w:r w:rsidR="00C004B9">
        <w:t xml:space="preserve"> survey you complete.</w:t>
      </w:r>
      <w:r w:rsidR="00734874">
        <w:t xml:space="preserve"> This will become clear as you go through the survey.</w:t>
      </w:r>
    </w:p>
    <w:p w14:paraId="22B41FA7" w14:textId="51FF5090" w:rsidR="007930F4" w:rsidRPr="007930F4" w:rsidRDefault="007930F4" w:rsidP="003F49D4">
      <w:pPr>
        <w:jc w:val="both"/>
        <w:rPr>
          <w:b/>
        </w:rPr>
      </w:pPr>
      <w:r w:rsidRPr="007930F4">
        <w:rPr>
          <w:b/>
        </w:rPr>
        <w:fldChar w:fldCharType="begin"/>
      </w:r>
      <w:r w:rsidRPr="007930F4">
        <w:rPr>
          <w:b/>
        </w:rPr>
        <w:instrText>TC "3. How we use your personal data" \l 1</w:instrText>
      </w:r>
      <w:r w:rsidRPr="007930F4">
        <w:rPr>
          <w:b/>
        </w:rPr>
        <w:fldChar w:fldCharType="end"/>
      </w:r>
      <w:bookmarkStart w:id="3" w:name="_Toc256000002"/>
      <w:bookmarkStart w:id="4" w:name="a998979"/>
      <w:r w:rsidRPr="007930F4">
        <w:rPr>
          <w:b/>
        </w:rPr>
        <w:t xml:space="preserve">How </w:t>
      </w:r>
      <w:r w:rsidR="006A579C">
        <w:rPr>
          <w:b/>
        </w:rPr>
        <w:t xml:space="preserve">and why </w:t>
      </w:r>
      <w:r w:rsidRPr="007930F4">
        <w:rPr>
          <w:b/>
        </w:rPr>
        <w:t>we use your personal data</w:t>
      </w:r>
      <w:bookmarkEnd w:id="3"/>
      <w:bookmarkEnd w:id="4"/>
    </w:p>
    <w:p w14:paraId="732F1F02" w14:textId="77777777" w:rsidR="007930F4" w:rsidRPr="007930F4" w:rsidRDefault="007930F4" w:rsidP="003F49D4">
      <w:pPr>
        <w:jc w:val="both"/>
      </w:pPr>
      <w:r w:rsidRPr="007930F4">
        <w:t xml:space="preserve">We will only use your personal data for the purpose for which we collected it which include the following: </w:t>
      </w:r>
    </w:p>
    <w:tbl>
      <w:tblPr>
        <w:tblStyle w:val="TableGrid"/>
        <w:tblW w:w="0" w:type="auto"/>
        <w:tblLook w:val="04A0" w:firstRow="1" w:lastRow="0" w:firstColumn="1" w:lastColumn="0" w:noHBand="0" w:noVBand="1"/>
      </w:tblPr>
      <w:tblGrid>
        <w:gridCol w:w="2838"/>
        <w:gridCol w:w="3941"/>
        <w:gridCol w:w="3677"/>
      </w:tblGrid>
      <w:tr w:rsidR="006A579C" w14:paraId="14CD3964" w14:textId="6C8D4C93" w:rsidTr="006A579C">
        <w:tc>
          <w:tcPr>
            <w:tcW w:w="2838" w:type="dxa"/>
          </w:tcPr>
          <w:p w14:paraId="661805E3" w14:textId="7580AFE9" w:rsidR="006A579C" w:rsidRPr="00C004B9" w:rsidRDefault="007C75F4" w:rsidP="003F49D4">
            <w:pPr>
              <w:jc w:val="both"/>
              <w:rPr>
                <w:b/>
                <w:bCs/>
              </w:rPr>
            </w:pPr>
            <w:r>
              <w:rPr>
                <w:b/>
                <w:bCs/>
              </w:rPr>
              <w:t xml:space="preserve">Parent </w:t>
            </w:r>
            <w:r w:rsidR="006A579C" w:rsidRPr="00C004B9">
              <w:rPr>
                <w:b/>
                <w:bCs/>
              </w:rPr>
              <w:t>Survey</w:t>
            </w:r>
          </w:p>
        </w:tc>
        <w:tc>
          <w:tcPr>
            <w:tcW w:w="3941" w:type="dxa"/>
          </w:tcPr>
          <w:p w14:paraId="42A6D1D9" w14:textId="4CCDC41D" w:rsidR="006A579C" w:rsidRPr="00C004B9" w:rsidRDefault="006A579C" w:rsidP="003F49D4">
            <w:pPr>
              <w:jc w:val="both"/>
              <w:rPr>
                <w:b/>
                <w:bCs/>
              </w:rPr>
            </w:pPr>
            <w:r w:rsidRPr="00C004B9">
              <w:rPr>
                <w:b/>
                <w:bCs/>
              </w:rPr>
              <w:t>Purposes</w:t>
            </w:r>
          </w:p>
        </w:tc>
        <w:tc>
          <w:tcPr>
            <w:tcW w:w="3677" w:type="dxa"/>
          </w:tcPr>
          <w:p w14:paraId="03BF8B2F" w14:textId="5C99D5DD" w:rsidR="006A579C" w:rsidRPr="00C004B9" w:rsidRDefault="006A579C" w:rsidP="003F49D4">
            <w:pPr>
              <w:jc w:val="both"/>
              <w:rPr>
                <w:b/>
                <w:bCs/>
              </w:rPr>
            </w:pPr>
            <w:r>
              <w:rPr>
                <w:b/>
                <w:bCs/>
              </w:rPr>
              <w:t>Lawful basis</w:t>
            </w:r>
          </w:p>
        </w:tc>
      </w:tr>
      <w:tr w:rsidR="006A579C" w14:paraId="6B55A47B" w14:textId="664B2D37" w:rsidTr="006A579C">
        <w:tc>
          <w:tcPr>
            <w:tcW w:w="2838" w:type="dxa"/>
          </w:tcPr>
          <w:p w14:paraId="201F76B7" w14:textId="32241D3C" w:rsidR="006A579C" w:rsidRPr="00271D4C" w:rsidRDefault="005F096F" w:rsidP="003F49D4">
            <w:pPr>
              <w:jc w:val="both"/>
              <w:rPr>
                <w:u w:val="single"/>
              </w:rPr>
            </w:pPr>
            <w:r w:rsidRPr="00271D4C">
              <w:rPr>
                <w:u w:val="single"/>
              </w:rPr>
              <w:t>Stage 1 Survey</w:t>
            </w:r>
          </w:p>
        </w:tc>
        <w:tc>
          <w:tcPr>
            <w:tcW w:w="3941" w:type="dxa"/>
          </w:tcPr>
          <w:p w14:paraId="5C670FF9" w14:textId="34A23BC0" w:rsidR="006A579C" w:rsidRPr="007C75F4" w:rsidRDefault="007C75F4" w:rsidP="00043CF4">
            <w:r w:rsidRPr="00043CF4">
              <w:rPr>
                <w:rFonts w:eastAsia="Calibri" w:cs="Times New Roman"/>
              </w:rPr>
              <w:t xml:space="preserve">Stage 1 has the over-arching purpose of better understanding the parent body of ISC member </w:t>
            </w:r>
            <w:proofErr w:type="gramStart"/>
            <w:r w:rsidRPr="00043CF4">
              <w:rPr>
                <w:rFonts w:eastAsia="Calibri" w:cs="Times New Roman"/>
              </w:rPr>
              <w:t>schools as a whole</w:t>
            </w:r>
            <w:proofErr w:type="gramEnd"/>
            <w:r w:rsidRPr="00043CF4">
              <w:rPr>
                <w:rFonts w:eastAsia="Calibri" w:cs="Times New Roman"/>
              </w:rPr>
              <w:t xml:space="preserve">. In particular, we seek to understand what levels of fee they could afford, what forms of promotion could be the most effective, how they might react to the imposition of 20% VAT on fees (a live political threat) and collect sector-wide data as part of </w:t>
            </w:r>
            <w:r w:rsidRPr="00043CF4">
              <w:rPr>
                <w:rFonts w:eastAsia="Calibri" w:cs="Times New Roman"/>
              </w:rPr>
              <w:lastRenderedPageBreak/>
              <w:t xml:space="preserve">ISC’s remit to counter hostile political policies. </w:t>
            </w:r>
          </w:p>
          <w:p w14:paraId="721A0599" w14:textId="41CAA2A4" w:rsidR="006A579C" w:rsidRDefault="006A579C" w:rsidP="003F49D4">
            <w:pPr>
              <w:jc w:val="both"/>
            </w:pPr>
          </w:p>
        </w:tc>
        <w:tc>
          <w:tcPr>
            <w:tcW w:w="3677" w:type="dxa"/>
          </w:tcPr>
          <w:p w14:paraId="6F9CFEF0" w14:textId="77777777" w:rsidR="00540EC3" w:rsidRDefault="00540EC3" w:rsidP="00540EC3">
            <w:pPr>
              <w:jc w:val="both"/>
              <w:rPr>
                <w:rFonts w:cs="Times New Roman"/>
                <w:bCs/>
                <w:szCs w:val="23"/>
              </w:rPr>
            </w:pPr>
            <w:r w:rsidRPr="00AA5EBC">
              <w:rPr>
                <w:rFonts w:cs="Times New Roman"/>
                <w:bCs/>
                <w:szCs w:val="23"/>
              </w:rPr>
              <w:lastRenderedPageBreak/>
              <w:t>The lawful basis we are using to collect this data is legitimate interest.</w:t>
            </w:r>
            <w:r w:rsidRPr="000D5A7C">
              <w:t xml:space="preserve"> </w:t>
            </w:r>
            <w:r w:rsidRPr="000D5A7C">
              <w:rPr>
                <w:rFonts w:cs="Times New Roman"/>
                <w:bCs/>
                <w:szCs w:val="23"/>
              </w:rPr>
              <w:t>Processing this data is in the legitimate interest of the ISC, the independent school sector, ISC associations and ISC schools.</w:t>
            </w:r>
            <w:r>
              <w:rPr>
                <w:rFonts w:cs="Times New Roman"/>
                <w:bCs/>
                <w:szCs w:val="23"/>
              </w:rPr>
              <w:t xml:space="preserve"> </w:t>
            </w:r>
          </w:p>
          <w:p w14:paraId="4C6A364C" w14:textId="77777777" w:rsidR="00540EC3" w:rsidRDefault="00540EC3" w:rsidP="006A579C">
            <w:pPr>
              <w:jc w:val="both"/>
            </w:pPr>
          </w:p>
          <w:p w14:paraId="22375349" w14:textId="78148FE9" w:rsidR="006A579C" w:rsidRPr="00E95286" w:rsidRDefault="00E95286" w:rsidP="006A579C">
            <w:pPr>
              <w:jc w:val="both"/>
            </w:pPr>
            <w:r>
              <w:t>ISC has undertaken a legitimate interest assessment in relations to this.</w:t>
            </w:r>
          </w:p>
          <w:p w14:paraId="6D127816" w14:textId="77777777" w:rsidR="006A579C" w:rsidRPr="007930F4" w:rsidRDefault="006A579C" w:rsidP="003F49D4">
            <w:pPr>
              <w:jc w:val="both"/>
            </w:pPr>
          </w:p>
        </w:tc>
      </w:tr>
      <w:tr w:rsidR="006A579C" w14:paraId="11F2E63B" w14:textId="7895CD6A" w:rsidTr="006A579C">
        <w:tc>
          <w:tcPr>
            <w:tcW w:w="2838" w:type="dxa"/>
          </w:tcPr>
          <w:p w14:paraId="4F940416" w14:textId="1A63E18F" w:rsidR="006A579C" w:rsidRPr="00271D4C" w:rsidRDefault="005F096F" w:rsidP="003F49D4">
            <w:pPr>
              <w:jc w:val="both"/>
              <w:rPr>
                <w:u w:val="single"/>
              </w:rPr>
            </w:pPr>
            <w:r w:rsidRPr="00271D4C">
              <w:rPr>
                <w:u w:val="single"/>
              </w:rPr>
              <w:t>Stage 2 Survey</w:t>
            </w:r>
          </w:p>
        </w:tc>
        <w:tc>
          <w:tcPr>
            <w:tcW w:w="3941" w:type="dxa"/>
          </w:tcPr>
          <w:p w14:paraId="3263D87D" w14:textId="77777777" w:rsidR="006A579C" w:rsidRDefault="007005F1" w:rsidP="003F49D4">
            <w:pPr>
              <w:jc w:val="both"/>
            </w:pPr>
            <w:r>
              <w:t xml:space="preserve">To </w:t>
            </w:r>
            <w:r w:rsidR="00540EC3">
              <w:t xml:space="preserve">further </w:t>
            </w:r>
            <w:r>
              <w:t xml:space="preserve">identify </w:t>
            </w:r>
            <w:r w:rsidR="00540EC3">
              <w:t xml:space="preserve">suitable </w:t>
            </w:r>
            <w:r>
              <w:t>individuals who may be able to support the ISC in its remit</w:t>
            </w:r>
            <w:r w:rsidR="009C50AF">
              <w:t xml:space="preserve"> to protect and promote the independent sector</w:t>
            </w:r>
            <w:r w:rsidR="00E95286">
              <w:t>’s interests, including in the political realm</w:t>
            </w:r>
            <w:r w:rsidR="00540EC3">
              <w:t>.</w:t>
            </w:r>
            <w:r>
              <w:t xml:space="preserve"> </w:t>
            </w:r>
          </w:p>
          <w:p w14:paraId="70F45F71" w14:textId="77777777" w:rsidR="00791B75" w:rsidRDefault="00791B75" w:rsidP="003F49D4">
            <w:pPr>
              <w:jc w:val="both"/>
            </w:pPr>
          </w:p>
          <w:p w14:paraId="7C6D8E24" w14:textId="2C0936D4" w:rsidR="00791B75" w:rsidRDefault="00791B75" w:rsidP="003F49D4">
            <w:pPr>
              <w:jc w:val="both"/>
            </w:pPr>
            <w:r>
              <w:t>Individuals selected by ISC to support the Campaign will be full</w:t>
            </w:r>
            <w:r w:rsidR="0021407B">
              <w:t>y</w:t>
            </w:r>
            <w:r>
              <w:t xml:space="preserve"> informed as to the purpose of their involvement. </w:t>
            </w:r>
          </w:p>
        </w:tc>
        <w:tc>
          <w:tcPr>
            <w:tcW w:w="3677" w:type="dxa"/>
          </w:tcPr>
          <w:p w14:paraId="45E17645" w14:textId="77777777" w:rsidR="00540EC3" w:rsidRDefault="00540EC3" w:rsidP="003F49D4">
            <w:pPr>
              <w:jc w:val="both"/>
              <w:rPr>
                <w:rFonts w:cs="Times New Roman"/>
                <w:bCs/>
                <w:szCs w:val="23"/>
              </w:rPr>
            </w:pPr>
            <w:r w:rsidRPr="00AA5EBC">
              <w:rPr>
                <w:rFonts w:cs="Times New Roman"/>
                <w:bCs/>
                <w:szCs w:val="23"/>
              </w:rPr>
              <w:t>The lawful basis we are using to collect this data is legitimate interest.</w:t>
            </w:r>
            <w:r w:rsidRPr="000D5A7C">
              <w:t xml:space="preserve"> </w:t>
            </w:r>
            <w:r w:rsidRPr="000D5A7C">
              <w:rPr>
                <w:rFonts w:cs="Times New Roman"/>
                <w:bCs/>
                <w:szCs w:val="23"/>
              </w:rPr>
              <w:t>Processing this data is in the legitimate interest of the ISC, the independent school sector, ISC associations and ISC schools.</w:t>
            </w:r>
            <w:r>
              <w:rPr>
                <w:rFonts w:cs="Times New Roman"/>
                <w:bCs/>
                <w:szCs w:val="23"/>
              </w:rPr>
              <w:t xml:space="preserve"> </w:t>
            </w:r>
          </w:p>
          <w:p w14:paraId="3E80FBBB" w14:textId="77777777" w:rsidR="00540EC3" w:rsidRDefault="00540EC3" w:rsidP="003F49D4">
            <w:pPr>
              <w:jc w:val="both"/>
              <w:rPr>
                <w:rFonts w:cs="Times New Roman"/>
                <w:szCs w:val="23"/>
              </w:rPr>
            </w:pPr>
          </w:p>
          <w:p w14:paraId="25DF0BAD" w14:textId="77777777" w:rsidR="00E95286" w:rsidRPr="00E95286" w:rsidRDefault="00E95286" w:rsidP="00E95286">
            <w:pPr>
              <w:jc w:val="both"/>
            </w:pPr>
            <w:r>
              <w:t>ISC has undertaken a legitimate interest assessment in relations to this.</w:t>
            </w:r>
          </w:p>
          <w:p w14:paraId="25F64B3A" w14:textId="0439B4F8" w:rsidR="009071F5" w:rsidRDefault="009071F5" w:rsidP="003F49D4">
            <w:pPr>
              <w:jc w:val="both"/>
            </w:pPr>
          </w:p>
        </w:tc>
      </w:tr>
    </w:tbl>
    <w:p w14:paraId="1F623381" w14:textId="77777777" w:rsidR="003B3648" w:rsidRDefault="003B3648" w:rsidP="003F49D4">
      <w:pPr>
        <w:jc w:val="both"/>
      </w:pPr>
    </w:p>
    <w:p w14:paraId="3642B4B8" w14:textId="77777777" w:rsidR="006A579C" w:rsidRDefault="006A579C" w:rsidP="003F49D4">
      <w:pPr>
        <w:jc w:val="both"/>
        <w:rPr>
          <w:b/>
          <w:bCs/>
        </w:rPr>
      </w:pPr>
      <w:r>
        <w:rPr>
          <w:b/>
          <w:bCs/>
        </w:rPr>
        <w:t>Special category data</w:t>
      </w:r>
    </w:p>
    <w:p w14:paraId="1E3B7905" w14:textId="7BEC93EE" w:rsidR="005A3D6B" w:rsidRDefault="005A3D6B" w:rsidP="003F49D4">
      <w:pPr>
        <w:jc w:val="both"/>
      </w:pPr>
      <w:r>
        <w:t xml:space="preserve">We </w:t>
      </w:r>
      <w:r w:rsidR="0060355C">
        <w:t xml:space="preserve">may </w:t>
      </w:r>
      <w:r>
        <w:t>also collect special category data about you and/or your child(ren)</w:t>
      </w:r>
      <w:r w:rsidR="0060355C">
        <w:t>:</w:t>
      </w:r>
    </w:p>
    <w:tbl>
      <w:tblPr>
        <w:tblStyle w:val="TableGrid"/>
        <w:tblW w:w="0" w:type="auto"/>
        <w:tblLook w:val="04A0" w:firstRow="1" w:lastRow="0" w:firstColumn="1" w:lastColumn="0" w:noHBand="0" w:noVBand="1"/>
      </w:tblPr>
      <w:tblGrid>
        <w:gridCol w:w="2300"/>
        <w:gridCol w:w="4504"/>
        <w:gridCol w:w="3652"/>
      </w:tblGrid>
      <w:tr w:rsidR="002236E5" w14:paraId="2A257945" w14:textId="1B1E0067" w:rsidTr="002236E5">
        <w:tc>
          <w:tcPr>
            <w:tcW w:w="2300" w:type="dxa"/>
          </w:tcPr>
          <w:p w14:paraId="54C43632" w14:textId="77777777" w:rsidR="002236E5" w:rsidRPr="00C004B9" w:rsidRDefault="002236E5" w:rsidP="003F49D4">
            <w:pPr>
              <w:jc w:val="both"/>
              <w:rPr>
                <w:b/>
                <w:bCs/>
              </w:rPr>
            </w:pPr>
            <w:r w:rsidRPr="00C004B9">
              <w:rPr>
                <w:b/>
                <w:bCs/>
              </w:rPr>
              <w:t>Survey</w:t>
            </w:r>
          </w:p>
        </w:tc>
        <w:tc>
          <w:tcPr>
            <w:tcW w:w="4504" w:type="dxa"/>
          </w:tcPr>
          <w:p w14:paraId="065FF422" w14:textId="00E29E2B" w:rsidR="002236E5" w:rsidRPr="00C004B9" w:rsidRDefault="002236E5" w:rsidP="003F49D4">
            <w:pPr>
              <w:jc w:val="both"/>
              <w:rPr>
                <w:b/>
                <w:bCs/>
              </w:rPr>
            </w:pPr>
            <w:r>
              <w:rPr>
                <w:b/>
                <w:bCs/>
              </w:rPr>
              <w:t>Special Category Data</w:t>
            </w:r>
          </w:p>
        </w:tc>
        <w:tc>
          <w:tcPr>
            <w:tcW w:w="3652" w:type="dxa"/>
          </w:tcPr>
          <w:p w14:paraId="6902413D" w14:textId="4680E196" w:rsidR="002236E5" w:rsidRDefault="002236E5" w:rsidP="003F49D4">
            <w:pPr>
              <w:jc w:val="both"/>
              <w:rPr>
                <w:b/>
                <w:bCs/>
              </w:rPr>
            </w:pPr>
            <w:r>
              <w:rPr>
                <w:b/>
                <w:bCs/>
              </w:rPr>
              <w:t>Lawful Basis</w:t>
            </w:r>
          </w:p>
        </w:tc>
      </w:tr>
      <w:tr w:rsidR="002236E5" w14:paraId="54FE179D" w14:textId="168DA87D" w:rsidTr="002236E5">
        <w:tc>
          <w:tcPr>
            <w:tcW w:w="2300" w:type="dxa"/>
          </w:tcPr>
          <w:p w14:paraId="7AAA1964" w14:textId="2262429C" w:rsidR="002236E5" w:rsidRPr="00271D4C" w:rsidRDefault="005F096F" w:rsidP="003F49D4">
            <w:pPr>
              <w:jc w:val="both"/>
              <w:rPr>
                <w:u w:val="single"/>
              </w:rPr>
            </w:pPr>
            <w:r w:rsidRPr="00271D4C">
              <w:rPr>
                <w:u w:val="single"/>
              </w:rPr>
              <w:t>Stage 1 Survey</w:t>
            </w:r>
          </w:p>
        </w:tc>
        <w:tc>
          <w:tcPr>
            <w:tcW w:w="4504" w:type="dxa"/>
          </w:tcPr>
          <w:p w14:paraId="7D54B2BF" w14:textId="594DA657" w:rsidR="002236E5" w:rsidRDefault="0030043D" w:rsidP="003F49D4">
            <w:pPr>
              <w:pStyle w:val="ListParagraph"/>
              <w:numPr>
                <w:ilvl w:val="0"/>
                <w:numId w:val="2"/>
              </w:numPr>
              <w:jc w:val="both"/>
            </w:pPr>
            <w:r>
              <w:t xml:space="preserve">Citizenship </w:t>
            </w:r>
            <w:r w:rsidR="002236E5">
              <w:t>of your child or children</w:t>
            </w:r>
          </w:p>
          <w:p w14:paraId="355A3F1A" w14:textId="77777777" w:rsidR="002236E5" w:rsidRDefault="002236E5" w:rsidP="003F49D4">
            <w:pPr>
              <w:pStyle w:val="ListParagraph"/>
              <w:numPr>
                <w:ilvl w:val="0"/>
                <w:numId w:val="2"/>
              </w:numPr>
              <w:jc w:val="both"/>
            </w:pPr>
            <w:r>
              <w:t>Ethnicity (by ethnic group) of your child or children</w:t>
            </w:r>
          </w:p>
          <w:p w14:paraId="6233A0A2" w14:textId="4054CA9A" w:rsidR="002236E5" w:rsidRDefault="002236E5" w:rsidP="003F49D4">
            <w:pPr>
              <w:jc w:val="both"/>
            </w:pPr>
          </w:p>
          <w:p w14:paraId="0FED4B84" w14:textId="1D76CB11" w:rsidR="00324506" w:rsidRDefault="00324506" w:rsidP="003F49D4">
            <w:pPr>
              <w:jc w:val="both"/>
            </w:pPr>
          </w:p>
          <w:p w14:paraId="715902EB" w14:textId="7ED1F6F7" w:rsidR="00324506" w:rsidRDefault="00324506" w:rsidP="003F49D4">
            <w:pPr>
              <w:jc w:val="both"/>
            </w:pPr>
          </w:p>
          <w:p w14:paraId="57FC5CD6" w14:textId="0782685E" w:rsidR="00324506" w:rsidRDefault="00324506" w:rsidP="003F49D4">
            <w:pPr>
              <w:jc w:val="both"/>
            </w:pPr>
          </w:p>
          <w:p w14:paraId="30EAA3D5" w14:textId="250815FF" w:rsidR="00324506" w:rsidRDefault="00324506" w:rsidP="003F49D4">
            <w:pPr>
              <w:jc w:val="both"/>
            </w:pPr>
          </w:p>
          <w:p w14:paraId="42408DA9" w14:textId="77777777" w:rsidR="004705DF" w:rsidRDefault="004705DF" w:rsidP="003F49D4">
            <w:pPr>
              <w:jc w:val="both"/>
            </w:pPr>
          </w:p>
          <w:p w14:paraId="5E64EF29" w14:textId="77777777" w:rsidR="00324506" w:rsidRDefault="00324506" w:rsidP="003F49D4">
            <w:pPr>
              <w:jc w:val="both"/>
            </w:pPr>
          </w:p>
          <w:p w14:paraId="46D7845F" w14:textId="77777777" w:rsidR="002236E5" w:rsidRDefault="002236E5" w:rsidP="006034FB">
            <w:pPr>
              <w:pStyle w:val="ListParagraph"/>
              <w:jc w:val="both"/>
            </w:pPr>
          </w:p>
        </w:tc>
        <w:tc>
          <w:tcPr>
            <w:tcW w:w="3652" w:type="dxa"/>
          </w:tcPr>
          <w:p w14:paraId="75DB35CD" w14:textId="2648B15A" w:rsidR="00673755" w:rsidRDefault="00324506" w:rsidP="003F49D4">
            <w:pPr>
              <w:jc w:val="both"/>
            </w:pPr>
            <w:r>
              <w:t xml:space="preserve">In addition to </w:t>
            </w:r>
            <w:r w:rsidR="004705DF">
              <w:t>‘legitimate interests’ above</w:t>
            </w:r>
            <w:r>
              <w:t>, our lawful basis for using your data is that it is a ‘substantial public interest</w:t>
            </w:r>
            <w:r w:rsidR="00540EC3">
              <w:t xml:space="preserve"> - </w:t>
            </w:r>
            <w:r w:rsidR="00540EC3" w:rsidRPr="00540EC3">
              <w:rPr>
                <w:rFonts w:cstheme="minorHAnsi"/>
              </w:rPr>
              <w:t>equality of opportunity or treatment</w:t>
            </w:r>
            <w:r w:rsidRPr="00540EC3">
              <w:t>’</w:t>
            </w:r>
            <w:r>
              <w:t xml:space="preserve"> namely to identify whether children from certain ethnic groups are disproportionately impacted should VAT be imposed on school fees.</w:t>
            </w:r>
            <w:r w:rsidR="006034FB">
              <w:t xml:space="preserve"> </w:t>
            </w:r>
          </w:p>
          <w:p w14:paraId="6B3592F5" w14:textId="77777777" w:rsidR="00673755" w:rsidRDefault="00673755" w:rsidP="003F49D4">
            <w:pPr>
              <w:jc w:val="both"/>
            </w:pPr>
          </w:p>
          <w:p w14:paraId="4C6FB552" w14:textId="6614A353" w:rsidR="00E95286" w:rsidRPr="00E95286" w:rsidRDefault="00E95286" w:rsidP="00E95286">
            <w:pPr>
              <w:jc w:val="both"/>
            </w:pPr>
            <w:r>
              <w:t>ISC has prepared an Appropriate Policy Document in relations to this.</w:t>
            </w:r>
          </w:p>
          <w:p w14:paraId="42B5EAA1" w14:textId="77777777" w:rsidR="00324506" w:rsidRDefault="00324506" w:rsidP="003F49D4">
            <w:pPr>
              <w:jc w:val="both"/>
            </w:pPr>
          </w:p>
          <w:p w14:paraId="53858964" w14:textId="739A03D0" w:rsidR="004705DF" w:rsidRPr="00324506" w:rsidRDefault="004705DF" w:rsidP="003F49D4">
            <w:pPr>
              <w:jc w:val="both"/>
              <w:rPr>
                <w:u w:val="single"/>
              </w:rPr>
            </w:pPr>
          </w:p>
        </w:tc>
      </w:tr>
      <w:tr w:rsidR="002236E5" w14:paraId="7F2B333E" w14:textId="44F4B431" w:rsidTr="002236E5">
        <w:tc>
          <w:tcPr>
            <w:tcW w:w="2300" w:type="dxa"/>
          </w:tcPr>
          <w:p w14:paraId="243E1598" w14:textId="2D8984B8" w:rsidR="005F096F" w:rsidRDefault="005F096F" w:rsidP="005F096F">
            <w:pPr>
              <w:jc w:val="both"/>
              <w:rPr>
                <w:u w:val="single"/>
              </w:rPr>
            </w:pPr>
            <w:r w:rsidRPr="00844736">
              <w:rPr>
                <w:u w:val="single"/>
              </w:rPr>
              <w:t>Stage 2</w:t>
            </w:r>
            <w:r w:rsidR="00271D4C">
              <w:rPr>
                <w:u w:val="single"/>
              </w:rPr>
              <w:t xml:space="preserve"> Survey</w:t>
            </w:r>
          </w:p>
          <w:p w14:paraId="32DCB97A" w14:textId="769744FA" w:rsidR="002236E5" w:rsidRDefault="002236E5" w:rsidP="003F49D4">
            <w:pPr>
              <w:jc w:val="both"/>
            </w:pPr>
          </w:p>
        </w:tc>
        <w:tc>
          <w:tcPr>
            <w:tcW w:w="4504" w:type="dxa"/>
          </w:tcPr>
          <w:p w14:paraId="7AF849AF" w14:textId="77777777" w:rsidR="005F096F" w:rsidRPr="009D3AE7" w:rsidRDefault="005F096F" w:rsidP="005F096F">
            <w:pPr>
              <w:pStyle w:val="ListParagraph"/>
              <w:numPr>
                <w:ilvl w:val="0"/>
                <w:numId w:val="3"/>
              </w:numPr>
              <w:jc w:val="both"/>
            </w:pPr>
            <w:r w:rsidRPr="009D3AE7">
              <w:t>If you are a member of a party (Y/N)</w:t>
            </w:r>
          </w:p>
          <w:p w14:paraId="222FB291" w14:textId="77777777" w:rsidR="005F096F" w:rsidRPr="009D3AE7" w:rsidRDefault="005F096F" w:rsidP="005F096F">
            <w:pPr>
              <w:pStyle w:val="ListParagraph"/>
              <w:numPr>
                <w:ilvl w:val="0"/>
                <w:numId w:val="3"/>
              </w:numPr>
              <w:jc w:val="both"/>
            </w:pPr>
            <w:r w:rsidRPr="009D3AE7">
              <w:t>The name of the party you are a member of (if applicable)</w:t>
            </w:r>
          </w:p>
          <w:p w14:paraId="1AE21F0C" w14:textId="77777777" w:rsidR="005F096F" w:rsidRPr="009D3AE7" w:rsidRDefault="005F096F" w:rsidP="005F096F">
            <w:pPr>
              <w:pStyle w:val="ListParagraph"/>
              <w:numPr>
                <w:ilvl w:val="0"/>
                <w:numId w:val="3"/>
              </w:numPr>
              <w:jc w:val="both"/>
            </w:pPr>
            <w:r w:rsidRPr="009D3AE7">
              <w:t>How you voted in 2019, and</w:t>
            </w:r>
          </w:p>
          <w:p w14:paraId="6FCDD5F0" w14:textId="77777777" w:rsidR="005F096F" w:rsidRPr="009D3AE7" w:rsidRDefault="005F096F" w:rsidP="005F096F">
            <w:pPr>
              <w:pStyle w:val="ListParagraph"/>
              <w:numPr>
                <w:ilvl w:val="0"/>
                <w:numId w:val="3"/>
              </w:numPr>
              <w:jc w:val="both"/>
            </w:pPr>
            <w:r w:rsidRPr="009D3AE7">
              <w:t>How you intend to vote next time.</w:t>
            </w:r>
          </w:p>
          <w:p w14:paraId="58C4562F" w14:textId="66E61333" w:rsidR="002236E5" w:rsidRDefault="002236E5" w:rsidP="003F49D4">
            <w:pPr>
              <w:jc w:val="both"/>
            </w:pPr>
          </w:p>
        </w:tc>
        <w:tc>
          <w:tcPr>
            <w:tcW w:w="3652" w:type="dxa"/>
          </w:tcPr>
          <w:p w14:paraId="521DFBA3" w14:textId="77777777" w:rsidR="008348F8" w:rsidRDefault="005F096F" w:rsidP="008348F8">
            <w:r>
              <w:t xml:space="preserve">In addition to ‘legitimate interests’ above, we have sought and received your explicit consent to collect and process </w:t>
            </w:r>
            <w:r w:rsidR="00CA09EF">
              <w:t xml:space="preserve">the special category data being collected in Stage 2. </w:t>
            </w:r>
          </w:p>
          <w:p w14:paraId="62A6359E" w14:textId="77777777" w:rsidR="008348F8" w:rsidRDefault="008348F8" w:rsidP="008348F8"/>
          <w:p w14:paraId="3B5907A8" w14:textId="634B8124" w:rsidR="008348F8" w:rsidRPr="008348F8" w:rsidRDefault="008348F8" w:rsidP="008348F8">
            <w:pPr>
              <w:rPr>
                <w:lang w:eastAsia="en-GB"/>
              </w:rPr>
            </w:pPr>
            <w:r w:rsidRPr="008348F8">
              <w:t xml:space="preserve">You can withdraw your consent for this political opinion data to be processed at any time by emailing </w:t>
            </w:r>
            <w:hyperlink r:id="rId9" w:history="1">
              <w:r w:rsidRPr="008348F8">
                <w:rPr>
                  <w:rStyle w:val="Hyperlink"/>
                </w:rPr>
                <w:t>publicaffairs@isc.co.uk</w:t>
              </w:r>
            </w:hyperlink>
            <w:r w:rsidRPr="008348F8">
              <w:t>. This will not affect the lawfulness of ISC processing this data up to that point.</w:t>
            </w:r>
          </w:p>
          <w:p w14:paraId="36383714" w14:textId="77777777" w:rsidR="005F096F" w:rsidRPr="008348F8" w:rsidRDefault="005F096F" w:rsidP="003F49D4">
            <w:pPr>
              <w:jc w:val="both"/>
            </w:pPr>
          </w:p>
          <w:p w14:paraId="64CFAC9A" w14:textId="77777777" w:rsidR="008348F8" w:rsidRDefault="008348F8" w:rsidP="003F49D4">
            <w:pPr>
              <w:jc w:val="both"/>
            </w:pPr>
          </w:p>
          <w:p w14:paraId="7AB1A718" w14:textId="25A5CDAA" w:rsidR="008348F8" w:rsidRDefault="008348F8" w:rsidP="008348F8"/>
        </w:tc>
      </w:tr>
    </w:tbl>
    <w:p w14:paraId="6D5752BF" w14:textId="77777777" w:rsidR="00992232" w:rsidRDefault="00992232" w:rsidP="003F49D4">
      <w:pPr>
        <w:jc w:val="both"/>
      </w:pPr>
    </w:p>
    <w:p w14:paraId="28C441C0" w14:textId="041D266A" w:rsidR="00ED624A" w:rsidRDefault="00ED624A" w:rsidP="003F49D4">
      <w:pPr>
        <w:jc w:val="both"/>
      </w:pPr>
      <w:r w:rsidRPr="00ED624A">
        <w:t>ISC will not use your data for other purposes including for marketing purposes.</w:t>
      </w:r>
    </w:p>
    <w:p w14:paraId="6DABF208" w14:textId="77777777" w:rsidR="007930F4" w:rsidRPr="007930F4" w:rsidRDefault="007930F4" w:rsidP="003F49D4">
      <w:pPr>
        <w:jc w:val="both"/>
        <w:rPr>
          <w:b/>
        </w:rPr>
      </w:pPr>
      <w:r w:rsidRPr="007930F4">
        <w:rPr>
          <w:b/>
        </w:rPr>
        <w:lastRenderedPageBreak/>
        <w:fldChar w:fldCharType="begin"/>
      </w:r>
      <w:r w:rsidRPr="007930F4">
        <w:rPr>
          <w:b/>
        </w:rPr>
        <w:instrText>TC "4. How we share your personal data" \l 1</w:instrText>
      </w:r>
      <w:r w:rsidRPr="007930F4">
        <w:rPr>
          <w:b/>
        </w:rPr>
        <w:fldChar w:fldCharType="end"/>
      </w:r>
      <w:bookmarkStart w:id="5" w:name="_Toc256000003"/>
      <w:bookmarkStart w:id="6" w:name="a557135"/>
      <w:r w:rsidRPr="007930F4">
        <w:rPr>
          <w:b/>
        </w:rPr>
        <w:t>How we share your personal data</w:t>
      </w:r>
      <w:bookmarkEnd w:id="5"/>
      <w:bookmarkEnd w:id="6"/>
    </w:p>
    <w:p w14:paraId="78711B9B" w14:textId="2BA364DB" w:rsidR="007930F4" w:rsidRPr="007930F4" w:rsidRDefault="007930F4" w:rsidP="003F49D4">
      <w:pPr>
        <w:jc w:val="both"/>
      </w:pPr>
      <w:r w:rsidRPr="007930F4">
        <w:t xml:space="preserve">We may share your personal data </w:t>
      </w:r>
      <w:r w:rsidR="006252D2">
        <w:t>within the ISC</w:t>
      </w:r>
      <w:r w:rsidR="00271D4C">
        <w:t xml:space="preserve">. </w:t>
      </w:r>
      <w:r w:rsidR="00673755">
        <w:t>ISC member s</w:t>
      </w:r>
      <w:r w:rsidR="00271D4C">
        <w:t>chools will be sent data in an anonymised form only if 15 or more families completed the survey for that school.</w:t>
      </w:r>
      <w:r w:rsidR="009C50AF">
        <w:t xml:space="preserve"> Schools may use this aggregated data </w:t>
      </w:r>
      <w:r w:rsidR="00A6292B">
        <w:t>in the their strategy formation, and in future marketing and recruitment campaigns.</w:t>
      </w:r>
      <w:r w:rsidR="00BF0612">
        <w:t xml:space="preserve"> No individual’s data will be accessible for these purposes.</w:t>
      </w:r>
    </w:p>
    <w:p w14:paraId="263D0F82" w14:textId="49E4D37E" w:rsidR="007930F4" w:rsidRPr="007930F4" w:rsidRDefault="007930F4" w:rsidP="003F49D4">
      <w:pPr>
        <w:jc w:val="both"/>
        <w:rPr>
          <w:b/>
        </w:rPr>
      </w:pPr>
      <w:r w:rsidRPr="007930F4">
        <w:rPr>
          <w:b/>
        </w:rPr>
        <w:fldChar w:fldCharType="begin"/>
      </w:r>
      <w:r w:rsidRPr="007930F4">
        <w:rPr>
          <w:b/>
        </w:rPr>
        <w:instrText>TC "5. International transfers" \l 1</w:instrText>
      </w:r>
      <w:r w:rsidRPr="007930F4">
        <w:rPr>
          <w:b/>
        </w:rPr>
        <w:fldChar w:fldCharType="end"/>
      </w:r>
      <w:bookmarkStart w:id="7" w:name="_Toc256000004"/>
      <w:bookmarkStart w:id="8" w:name="a484475"/>
      <w:r w:rsidRPr="007930F4">
        <w:rPr>
          <w:b/>
        </w:rPr>
        <w:t>International transfers</w:t>
      </w:r>
      <w:bookmarkEnd w:id="7"/>
      <w:bookmarkEnd w:id="8"/>
    </w:p>
    <w:p w14:paraId="0F88ADFE" w14:textId="2CCD7633" w:rsidR="007930F4" w:rsidRDefault="007930F4" w:rsidP="003F49D4">
      <w:pPr>
        <w:jc w:val="both"/>
      </w:pPr>
      <w:r w:rsidRPr="007930F4">
        <w:t xml:space="preserve">We may transfer, store and process your personal data outside the UK. </w:t>
      </w:r>
    </w:p>
    <w:p w14:paraId="51290797" w14:textId="33AC003B" w:rsidR="0088756B" w:rsidRPr="007930F4" w:rsidRDefault="00271D4C" w:rsidP="003F49D4">
      <w:pPr>
        <w:jc w:val="both"/>
      </w:pPr>
      <w:r>
        <w:t>The Stage 2 Survey will use Survey Monkey,</w:t>
      </w:r>
      <w:r w:rsidR="00791B75">
        <w:t xml:space="preserve"> </w:t>
      </w:r>
      <w:r w:rsidR="0053355C">
        <w:t>which stores your personal data in the USA,</w:t>
      </w:r>
      <w:r>
        <w:t xml:space="preserve"> see their </w:t>
      </w:r>
      <w:hyperlink r:id="rId10" w:history="1">
        <w:r w:rsidR="0088756B" w:rsidRPr="0088756B">
          <w:rPr>
            <w:rStyle w:val="Hyperlink"/>
          </w:rPr>
          <w:t>GDPR white paper</w:t>
        </w:r>
      </w:hyperlink>
      <w:r>
        <w:t xml:space="preserve">. Page 4 provides information on how data may be moved internationally. </w:t>
      </w:r>
    </w:p>
    <w:p w14:paraId="0565BE30" w14:textId="77777777" w:rsidR="006252D2" w:rsidRPr="006252D2" w:rsidRDefault="006252D2" w:rsidP="003F49D4">
      <w:pPr>
        <w:jc w:val="both"/>
        <w:rPr>
          <w:b/>
        </w:rPr>
      </w:pPr>
      <w:r w:rsidRPr="006252D2">
        <w:rPr>
          <w:b/>
        </w:rPr>
        <w:t>Where is the data stored and for how long?</w:t>
      </w:r>
    </w:p>
    <w:p w14:paraId="0366ADCB" w14:textId="5573CE04" w:rsidR="006252D2" w:rsidRPr="006252D2" w:rsidRDefault="006252D2" w:rsidP="003F49D4">
      <w:pPr>
        <w:jc w:val="both"/>
        <w:rPr>
          <w:bCs/>
        </w:rPr>
      </w:pPr>
      <w:r w:rsidRPr="006252D2">
        <w:rPr>
          <w:bCs/>
        </w:rPr>
        <w:t>The data is stored on the secure ISC servers</w:t>
      </w:r>
      <w:r w:rsidR="00EF16CC">
        <w:rPr>
          <w:bCs/>
        </w:rPr>
        <w:t>, and is password protected</w:t>
      </w:r>
      <w:r w:rsidRPr="006252D2">
        <w:rPr>
          <w:bCs/>
        </w:rPr>
        <w:t>. Access is limited to th</w:t>
      </w:r>
      <w:r w:rsidR="00540EC3">
        <w:rPr>
          <w:bCs/>
        </w:rPr>
        <w:t>ose at the</w:t>
      </w:r>
      <w:r w:rsidRPr="006252D2">
        <w:rPr>
          <w:bCs/>
        </w:rPr>
        <w:t xml:space="preserve"> ISC</w:t>
      </w:r>
      <w:r w:rsidR="00540EC3">
        <w:rPr>
          <w:bCs/>
        </w:rPr>
        <w:t xml:space="preserve"> who need it to do their work</w:t>
      </w:r>
      <w:r w:rsidRPr="006252D2">
        <w:rPr>
          <w:bCs/>
        </w:rPr>
        <w:t>. The servers are subject to an annual Cyber Essentials accreditation test which includes testing that server and networks are secure.</w:t>
      </w:r>
      <w:r w:rsidR="00540EC3">
        <w:rPr>
          <w:bCs/>
        </w:rPr>
        <w:t xml:space="preserve"> Further information is available </w:t>
      </w:r>
      <w:hyperlink r:id="rId11" w:history="1">
        <w:r w:rsidR="00540EC3" w:rsidRPr="00540EC3">
          <w:rPr>
            <w:rStyle w:val="Hyperlink"/>
            <w:bCs/>
          </w:rPr>
          <w:t>here</w:t>
        </w:r>
      </w:hyperlink>
      <w:r w:rsidR="00540EC3">
        <w:rPr>
          <w:bCs/>
        </w:rPr>
        <w:t xml:space="preserve">. </w:t>
      </w:r>
    </w:p>
    <w:p w14:paraId="116F3055" w14:textId="04724A5E" w:rsidR="006252D2" w:rsidRPr="00A17C0E" w:rsidRDefault="006252D2" w:rsidP="003F49D4">
      <w:pPr>
        <w:jc w:val="both"/>
        <w:rPr>
          <w:bCs/>
        </w:rPr>
      </w:pPr>
      <w:r w:rsidRPr="006252D2">
        <w:rPr>
          <w:bCs/>
        </w:rPr>
        <w:t xml:space="preserve">We will keep your contact data </w:t>
      </w:r>
      <w:r w:rsidR="007005F1" w:rsidRPr="007005F1">
        <w:rPr>
          <w:bCs/>
        </w:rPr>
        <w:t xml:space="preserve">for the duration of the campaign – expected to be approximately 2 years – but for as long as the purposes remain valid and non-anonymisation </w:t>
      </w:r>
      <w:r w:rsidR="00B617E1">
        <w:rPr>
          <w:bCs/>
        </w:rPr>
        <w:t xml:space="preserve">(linking your responses to your personal details) </w:t>
      </w:r>
      <w:r w:rsidR="007005F1" w:rsidRPr="007005F1">
        <w:rPr>
          <w:bCs/>
        </w:rPr>
        <w:t>remains necessary</w:t>
      </w:r>
      <w:r>
        <w:rPr>
          <w:bCs/>
        </w:rPr>
        <w:t xml:space="preserve"> </w:t>
      </w:r>
      <w:r w:rsidRPr="006252D2">
        <w:rPr>
          <w:bCs/>
        </w:rPr>
        <w:t>at which point it will be hard deleted meaning that it cannot be retrieved.</w:t>
      </w:r>
      <w:r w:rsidR="00270ED5">
        <w:rPr>
          <w:bCs/>
        </w:rPr>
        <w:t xml:space="preserve"> </w:t>
      </w:r>
    </w:p>
    <w:p w14:paraId="0987B2DB" w14:textId="74211E59" w:rsidR="007930F4" w:rsidRDefault="007930F4" w:rsidP="003F49D4">
      <w:pPr>
        <w:jc w:val="both"/>
        <w:rPr>
          <w:b/>
        </w:rPr>
      </w:pPr>
      <w:r w:rsidRPr="007930F4">
        <w:rPr>
          <w:b/>
        </w:rPr>
        <w:fldChar w:fldCharType="begin"/>
      </w:r>
      <w:r w:rsidRPr="007930F4">
        <w:rPr>
          <w:b/>
        </w:rPr>
        <w:instrText>TC "6. Your legal rights" \l 1</w:instrText>
      </w:r>
      <w:r w:rsidRPr="007930F4">
        <w:rPr>
          <w:b/>
        </w:rPr>
        <w:fldChar w:fldCharType="end"/>
      </w:r>
      <w:bookmarkStart w:id="9" w:name="_Toc256000005"/>
      <w:bookmarkStart w:id="10" w:name="a491529"/>
      <w:r w:rsidRPr="007930F4">
        <w:rPr>
          <w:b/>
        </w:rPr>
        <w:t>Your legal rights</w:t>
      </w:r>
      <w:bookmarkEnd w:id="9"/>
      <w:bookmarkEnd w:id="10"/>
    </w:p>
    <w:p w14:paraId="2FAB700B" w14:textId="5EA9234F" w:rsidR="00E92D81" w:rsidRPr="00E92D81" w:rsidRDefault="00E92D81" w:rsidP="003F49D4">
      <w:pPr>
        <w:jc w:val="both"/>
        <w:rPr>
          <w:bCs/>
        </w:rPr>
      </w:pPr>
      <w:r w:rsidRPr="00E92D81">
        <w:rPr>
          <w:bCs/>
        </w:rPr>
        <w:t xml:space="preserve">Under the UK General Data Protection Regulation (EU 2016/679) and the UK Data Protection Act 2018, you have certain rights associated with the </w:t>
      </w:r>
      <w:r w:rsidR="00F91334">
        <w:rPr>
          <w:bCs/>
        </w:rPr>
        <w:t xml:space="preserve">processing </w:t>
      </w:r>
      <w:r w:rsidRPr="00E92D81">
        <w:rPr>
          <w:bCs/>
        </w:rPr>
        <w:t>of your data:</w:t>
      </w:r>
    </w:p>
    <w:p w14:paraId="5EF61529" w14:textId="77777777" w:rsidR="00E92D81" w:rsidRPr="00E92D81" w:rsidRDefault="00E92D81" w:rsidP="003F49D4">
      <w:pPr>
        <w:pStyle w:val="ListParagraph"/>
        <w:numPr>
          <w:ilvl w:val="0"/>
          <w:numId w:val="1"/>
        </w:numPr>
        <w:jc w:val="both"/>
        <w:rPr>
          <w:bCs/>
        </w:rPr>
      </w:pPr>
      <w:r w:rsidRPr="00E92D81">
        <w:rPr>
          <w:bCs/>
        </w:rPr>
        <w:t>to obtain access to, and copies of, the personal data that we hold about you;</w:t>
      </w:r>
    </w:p>
    <w:p w14:paraId="2196A475" w14:textId="77777777" w:rsidR="00E92D81" w:rsidRPr="00E92D81" w:rsidRDefault="00E92D81" w:rsidP="003F49D4">
      <w:pPr>
        <w:pStyle w:val="ListParagraph"/>
        <w:numPr>
          <w:ilvl w:val="0"/>
          <w:numId w:val="1"/>
        </w:numPr>
        <w:jc w:val="both"/>
        <w:rPr>
          <w:bCs/>
        </w:rPr>
      </w:pPr>
      <w:r w:rsidRPr="00E92D81">
        <w:rPr>
          <w:bCs/>
        </w:rPr>
        <w:t>to require us to correct the personal data we hold about you if it is incorrect;</w:t>
      </w:r>
    </w:p>
    <w:p w14:paraId="2B2FD8D3" w14:textId="77777777" w:rsidR="00E92D81" w:rsidRPr="00E92D81" w:rsidRDefault="00E92D81" w:rsidP="003F49D4">
      <w:pPr>
        <w:pStyle w:val="ListParagraph"/>
        <w:numPr>
          <w:ilvl w:val="0"/>
          <w:numId w:val="1"/>
        </w:numPr>
        <w:jc w:val="both"/>
        <w:rPr>
          <w:bCs/>
        </w:rPr>
      </w:pPr>
      <w:r w:rsidRPr="00E92D81">
        <w:rPr>
          <w:bCs/>
        </w:rPr>
        <w:t>to require us (in certain circumstances) to erase your personal data;</w:t>
      </w:r>
    </w:p>
    <w:p w14:paraId="659DD298" w14:textId="77777777" w:rsidR="00E92D81" w:rsidRPr="00E92D81" w:rsidRDefault="00E92D81" w:rsidP="003F49D4">
      <w:pPr>
        <w:pStyle w:val="ListParagraph"/>
        <w:numPr>
          <w:ilvl w:val="0"/>
          <w:numId w:val="1"/>
        </w:numPr>
        <w:jc w:val="both"/>
        <w:rPr>
          <w:bCs/>
        </w:rPr>
      </w:pPr>
      <w:r w:rsidRPr="00E92D81">
        <w:rPr>
          <w:bCs/>
        </w:rPr>
        <w:t>to request that we restrict our data processing activities;</w:t>
      </w:r>
    </w:p>
    <w:p w14:paraId="72A4F70B" w14:textId="77777777" w:rsidR="00E92D81" w:rsidRPr="00E92D81" w:rsidRDefault="00E92D81" w:rsidP="003F49D4">
      <w:pPr>
        <w:pStyle w:val="ListParagraph"/>
        <w:numPr>
          <w:ilvl w:val="0"/>
          <w:numId w:val="1"/>
        </w:numPr>
        <w:jc w:val="both"/>
        <w:rPr>
          <w:bCs/>
        </w:rPr>
      </w:pPr>
      <w:r w:rsidRPr="00E92D81">
        <w:rPr>
          <w:bCs/>
        </w:rPr>
        <w:t>to receive from us the personal data we hold about you which you have provided to us, in a reasonable format specified by you, including for the purpose of you transmitting that personal data to another data controller;</w:t>
      </w:r>
    </w:p>
    <w:p w14:paraId="3DA65B6E" w14:textId="1D63CBB0" w:rsidR="00E92D81" w:rsidRDefault="00E92D81" w:rsidP="003F49D4">
      <w:pPr>
        <w:pStyle w:val="ListParagraph"/>
        <w:numPr>
          <w:ilvl w:val="0"/>
          <w:numId w:val="1"/>
        </w:numPr>
        <w:jc w:val="both"/>
        <w:rPr>
          <w:bCs/>
        </w:rPr>
      </w:pPr>
      <w:r w:rsidRPr="00E92D81">
        <w:rPr>
          <w:bCs/>
        </w:rPr>
        <w:t xml:space="preserve">to object, on grounds relating to your </w:t>
      </w:r>
      <w:proofErr w:type="gramStart"/>
      <w:r w:rsidRPr="00E92D81">
        <w:rPr>
          <w:bCs/>
        </w:rPr>
        <w:t>particular situation</w:t>
      </w:r>
      <w:proofErr w:type="gramEnd"/>
      <w:r w:rsidRPr="00E92D81">
        <w:rPr>
          <w:bCs/>
        </w:rPr>
        <w:t>, to any of our particular processing activities where you feel this has a disproportionate impact on your rights.</w:t>
      </w:r>
    </w:p>
    <w:p w14:paraId="1889D7E3" w14:textId="2DC0885F" w:rsidR="008348F8" w:rsidRPr="008348F8" w:rsidRDefault="008348F8" w:rsidP="008348F8">
      <w:pPr>
        <w:jc w:val="both"/>
      </w:pPr>
      <w:r w:rsidRPr="008348F8">
        <w:t xml:space="preserve">You may also withdraw your consent for your personal data to be processed but only where we rely on your consent to do so as set out above. This can be done by emailing </w:t>
      </w:r>
      <w:hyperlink r:id="rId12" w:history="1">
        <w:r w:rsidRPr="008348F8">
          <w:rPr>
            <w:rStyle w:val="Hyperlink"/>
          </w:rPr>
          <w:t>publicaffairs@isc.co.uk</w:t>
        </w:r>
      </w:hyperlink>
      <w:r w:rsidRPr="008348F8">
        <w:t xml:space="preserve">. </w:t>
      </w:r>
    </w:p>
    <w:p w14:paraId="0F3DB48B" w14:textId="3FD50A94" w:rsidR="00E92D81" w:rsidRDefault="00E92D81" w:rsidP="003F49D4">
      <w:pPr>
        <w:jc w:val="both"/>
        <w:rPr>
          <w:bCs/>
        </w:rPr>
      </w:pPr>
      <w:r w:rsidRPr="00E92D81">
        <w:rPr>
          <w:bCs/>
        </w:rPr>
        <w:t>Please note that the above rights are not absolute, and we may be entitled to refuse requests where exceptions apply. ISC will endeavour to respond to any such requests as soon as is reasonably practicable and in any event within statutory time-limits (which is generally one month, but actually fulfilling more complex or multiple requests, e.g. those involving third party information, may take 1-2 months longer).</w:t>
      </w:r>
    </w:p>
    <w:p w14:paraId="55F20F05" w14:textId="77777777" w:rsidR="00001FB3" w:rsidRPr="00001FB3" w:rsidRDefault="00001FB3" w:rsidP="003F49D4">
      <w:pPr>
        <w:jc w:val="both"/>
        <w:rPr>
          <w:b/>
        </w:rPr>
      </w:pPr>
      <w:r w:rsidRPr="00001FB3">
        <w:rPr>
          <w:b/>
        </w:rPr>
        <w:t>Security</w:t>
      </w:r>
    </w:p>
    <w:p w14:paraId="560CCDC5" w14:textId="5C984D7D" w:rsidR="00001FB3" w:rsidRPr="00001FB3" w:rsidRDefault="00001FB3" w:rsidP="003F49D4">
      <w:pPr>
        <w:jc w:val="both"/>
        <w:rPr>
          <w:bCs/>
        </w:rPr>
      </w:pPr>
      <w:r w:rsidRPr="00001FB3">
        <w:rPr>
          <w:bCs/>
        </w:rPr>
        <w:t xml:space="preserve">ISC will take appropriate technical and organisational steps to ensure the security of personal data about individuals, including policies around use of technology and devices, and access to ISC systems. All staff will be made aware of this notice and their duties under </w:t>
      </w:r>
      <w:r w:rsidR="00F91334">
        <w:rPr>
          <w:bCs/>
        </w:rPr>
        <w:t>d</w:t>
      </w:r>
      <w:r w:rsidRPr="00001FB3">
        <w:rPr>
          <w:bCs/>
        </w:rPr>
        <w:t xml:space="preserve">ata </w:t>
      </w:r>
      <w:r w:rsidR="00F91334">
        <w:rPr>
          <w:bCs/>
        </w:rPr>
        <w:t>p</w:t>
      </w:r>
      <w:r w:rsidRPr="00001FB3">
        <w:rPr>
          <w:bCs/>
        </w:rPr>
        <w:t xml:space="preserve">rotection </w:t>
      </w:r>
      <w:r w:rsidR="00F91334">
        <w:rPr>
          <w:bCs/>
        </w:rPr>
        <w:t>l</w:t>
      </w:r>
      <w:r w:rsidRPr="00001FB3">
        <w:rPr>
          <w:bCs/>
        </w:rPr>
        <w:t>aw and receive relevant training.</w:t>
      </w:r>
    </w:p>
    <w:p w14:paraId="3B6B0F29" w14:textId="6C0AFD75" w:rsidR="00001FB3" w:rsidRPr="00001FB3" w:rsidRDefault="00001FB3" w:rsidP="003F49D4">
      <w:pPr>
        <w:jc w:val="both"/>
        <w:rPr>
          <w:bCs/>
        </w:rPr>
      </w:pPr>
      <w:r w:rsidRPr="00001FB3">
        <w:rPr>
          <w:bCs/>
        </w:rPr>
        <w:t>The ISC stores and transfers all data securely and we are committed to ensuring that we only use data processors who are UK GDPR compliant.</w:t>
      </w:r>
    </w:p>
    <w:p w14:paraId="64DED418" w14:textId="7CAA61E5" w:rsidR="00001FB3" w:rsidRPr="007930F4" w:rsidRDefault="00001FB3" w:rsidP="003F49D4">
      <w:pPr>
        <w:jc w:val="both"/>
        <w:rPr>
          <w:bCs/>
        </w:rPr>
      </w:pPr>
      <w:r w:rsidRPr="00001FB3">
        <w:rPr>
          <w:bCs/>
        </w:rPr>
        <w:t xml:space="preserve">For more information on security and ISC’s third party processors, please contact </w:t>
      </w:r>
      <w:hyperlink r:id="rId13" w:history="1">
        <w:r w:rsidRPr="00BE14A3">
          <w:rPr>
            <w:rStyle w:val="Hyperlink"/>
            <w:bCs/>
          </w:rPr>
          <w:t>research@isc.co.uk</w:t>
        </w:r>
      </w:hyperlink>
    </w:p>
    <w:p w14:paraId="7779B72A" w14:textId="77777777" w:rsidR="007930F4" w:rsidRPr="007930F4" w:rsidRDefault="007930F4" w:rsidP="003F49D4">
      <w:pPr>
        <w:jc w:val="both"/>
        <w:rPr>
          <w:b/>
        </w:rPr>
      </w:pPr>
      <w:r w:rsidRPr="007930F4">
        <w:rPr>
          <w:b/>
        </w:rPr>
        <w:lastRenderedPageBreak/>
        <w:fldChar w:fldCharType="begin"/>
      </w:r>
      <w:r w:rsidRPr="007930F4">
        <w:rPr>
          <w:b/>
        </w:rPr>
        <w:instrText>TC "7. Further details" \l 1</w:instrText>
      </w:r>
      <w:r w:rsidRPr="007930F4">
        <w:rPr>
          <w:b/>
        </w:rPr>
        <w:fldChar w:fldCharType="end"/>
      </w:r>
      <w:bookmarkStart w:id="11" w:name="_Toc256000006"/>
      <w:bookmarkStart w:id="12" w:name="a763336"/>
      <w:r w:rsidRPr="007930F4">
        <w:rPr>
          <w:b/>
        </w:rPr>
        <w:t>Further details</w:t>
      </w:r>
      <w:bookmarkEnd w:id="11"/>
      <w:bookmarkEnd w:id="12"/>
    </w:p>
    <w:p w14:paraId="1374B54E" w14:textId="73D92F97" w:rsidR="007930F4" w:rsidRPr="007930F4" w:rsidRDefault="007930F4" w:rsidP="003F49D4">
      <w:pPr>
        <w:jc w:val="both"/>
      </w:pPr>
      <w:r w:rsidRPr="007930F4">
        <w:t>If you are looking for more information on how we process your personal data including on data security, data retention and lawful processing bases, please access our website privacy policy</w:t>
      </w:r>
      <w:r w:rsidR="00271D4C">
        <w:t xml:space="preserve"> </w:t>
      </w:r>
      <w:hyperlink r:id="rId14" w:history="1">
        <w:r w:rsidR="00271D4C" w:rsidRPr="00271D4C">
          <w:rPr>
            <w:rStyle w:val="Hyperlink"/>
          </w:rPr>
          <w:t>here</w:t>
        </w:r>
      </w:hyperlink>
      <w:r w:rsidR="00271D4C">
        <w:t>.</w:t>
      </w:r>
    </w:p>
    <w:p w14:paraId="23394BC5" w14:textId="3039BA01" w:rsidR="008D5224" w:rsidRDefault="008D5224" w:rsidP="003F49D4">
      <w:pPr>
        <w:jc w:val="both"/>
        <w:rPr>
          <w:b/>
        </w:rPr>
      </w:pPr>
      <w:r>
        <w:rPr>
          <w:b/>
        </w:rPr>
        <w:t>How to contact us</w:t>
      </w:r>
      <w:r w:rsidRPr="007930F4">
        <w:rPr>
          <w:b/>
        </w:rPr>
        <w:fldChar w:fldCharType="begin"/>
      </w:r>
      <w:r w:rsidRPr="007930F4">
        <w:rPr>
          <w:b/>
        </w:rPr>
        <w:instrText>TC "7. Further details" \l 1</w:instrText>
      </w:r>
      <w:r w:rsidRPr="007930F4">
        <w:rPr>
          <w:b/>
        </w:rPr>
        <w:fldChar w:fldCharType="end"/>
      </w:r>
    </w:p>
    <w:p w14:paraId="06619870" w14:textId="68087F0C" w:rsidR="00711BE9" w:rsidRDefault="003002EE" w:rsidP="003F49D4">
      <w:pPr>
        <w:jc w:val="both"/>
      </w:pPr>
      <w:r w:rsidRPr="007930F4">
        <w:t xml:space="preserve">If you have any questions about this privacy notice or our data protection </w:t>
      </w:r>
      <w:r w:rsidR="00EF16CC" w:rsidRPr="007930F4">
        <w:t>practices,</w:t>
      </w:r>
      <w:r w:rsidRPr="007930F4">
        <w:t xml:space="preserve"> please contact </w:t>
      </w:r>
      <w:r>
        <w:t xml:space="preserve">us at </w:t>
      </w:r>
      <w:hyperlink r:id="rId15" w:history="1">
        <w:r w:rsidR="00540EC3" w:rsidRPr="003827F1">
          <w:rPr>
            <w:rStyle w:val="Hyperlink"/>
          </w:rPr>
          <w:t>research@isc.co.uk</w:t>
        </w:r>
      </w:hyperlink>
    </w:p>
    <w:p w14:paraId="3B4BD120" w14:textId="77777777" w:rsidR="005856A4" w:rsidRDefault="005856A4" w:rsidP="003F49D4">
      <w:pPr>
        <w:jc w:val="both"/>
      </w:pPr>
    </w:p>
    <w:p w14:paraId="14705ABF" w14:textId="213509B7" w:rsidR="003002EE" w:rsidRDefault="005856A4" w:rsidP="003F49D4">
      <w:pPr>
        <w:jc w:val="both"/>
        <w:rPr>
          <w:b/>
          <w:bCs/>
        </w:rPr>
      </w:pPr>
      <w:r w:rsidRPr="005856A4">
        <w:rPr>
          <w:b/>
          <w:bCs/>
        </w:rPr>
        <w:t>ISC will update this privacy notice from time to time. Please check this policy periodically for details of any changes.</w:t>
      </w:r>
    </w:p>
    <w:sectPr w:rsidR="003002EE" w:rsidSect="00AD30DC">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053C" w16cex:dateUtc="2023-02-08T11:25:00Z"/>
  <w16cex:commentExtensible w16cex:durableId="2783CBEA" w16cex:dateUtc="2023-01-31T17:18:00Z"/>
  <w16cex:commentExtensible w16cex:durableId="278DFEFF" w16cex:dateUtc="2023-02-08T1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62281" w14:textId="77777777" w:rsidR="00FA351F" w:rsidRDefault="00FA351F">
      <w:pPr>
        <w:spacing w:after="0" w:line="240" w:lineRule="auto"/>
      </w:pPr>
      <w:r>
        <w:separator/>
      </w:r>
    </w:p>
  </w:endnote>
  <w:endnote w:type="continuationSeparator" w:id="0">
    <w:p w14:paraId="7D78B8C0" w14:textId="77777777" w:rsidR="00FA351F" w:rsidRDefault="00FA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3B88" w14:textId="77777777" w:rsidR="009B1177" w:rsidRDefault="009B1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C2C4D" w14:textId="77777777" w:rsidR="00107C8D" w:rsidRDefault="006933AD">
    <w:pPr>
      <w:jc w:val="center"/>
    </w:pPr>
    <w:r>
      <w:fldChar w:fldCharType="begin"/>
    </w:r>
    <w:r>
      <w:instrText>PAGE</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3F7A" w14:textId="77777777" w:rsidR="009B1177" w:rsidRDefault="009B1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F224A" w14:textId="77777777" w:rsidR="00FA351F" w:rsidRDefault="00FA351F">
      <w:pPr>
        <w:spacing w:after="0" w:line="240" w:lineRule="auto"/>
      </w:pPr>
      <w:r>
        <w:separator/>
      </w:r>
    </w:p>
  </w:footnote>
  <w:footnote w:type="continuationSeparator" w:id="0">
    <w:p w14:paraId="2D447B5D" w14:textId="77777777" w:rsidR="00FA351F" w:rsidRDefault="00FA3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06EE" w14:textId="77777777" w:rsidR="009B1177" w:rsidRDefault="009B1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47F8" w14:textId="43782D91" w:rsidR="009B1177" w:rsidRDefault="009B1177" w:rsidP="009B1177">
    <w:pPr>
      <w:pStyle w:val="Header"/>
      <w:jc w:val="right"/>
    </w:pPr>
    <w:r>
      <w:rPr>
        <w:noProof/>
      </w:rPr>
      <w:drawing>
        <wp:inline distT="0" distB="0" distL="0" distR="0" wp14:anchorId="7478EF3C" wp14:editId="635219AD">
          <wp:extent cx="2019300" cy="63855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3356" cy="6588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47DE" w14:textId="77777777" w:rsidR="009B1177" w:rsidRDefault="009B1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662D0"/>
    <w:multiLevelType w:val="hybridMultilevel"/>
    <w:tmpl w:val="110A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870EB"/>
    <w:multiLevelType w:val="hybridMultilevel"/>
    <w:tmpl w:val="597E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506BC"/>
    <w:multiLevelType w:val="hybridMultilevel"/>
    <w:tmpl w:val="CAB0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268EE"/>
    <w:multiLevelType w:val="hybridMultilevel"/>
    <w:tmpl w:val="AD260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D10E07"/>
    <w:multiLevelType w:val="multilevel"/>
    <w:tmpl w:val="B9E4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D30982"/>
    <w:multiLevelType w:val="hybridMultilevel"/>
    <w:tmpl w:val="F99A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D25F70"/>
    <w:multiLevelType w:val="multilevel"/>
    <w:tmpl w:val="3A96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C00696"/>
    <w:multiLevelType w:val="multilevel"/>
    <w:tmpl w:val="8F20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76601B"/>
    <w:multiLevelType w:val="multilevel"/>
    <w:tmpl w:val="906E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A94790"/>
    <w:multiLevelType w:val="hybridMultilevel"/>
    <w:tmpl w:val="22047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487672"/>
    <w:multiLevelType w:val="hybridMultilevel"/>
    <w:tmpl w:val="7AFA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9"/>
  </w:num>
  <w:num w:numId="6">
    <w:abstractNumId w:val="4"/>
  </w:num>
  <w:num w:numId="7">
    <w:abstractNumId w:val="7"/>
  </w:num>
  <w:num w:numId="8">
    <w:abstractNumId w:val="8"/>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F4"/>
    <w:rsid w:val="00001FB3"/>
    <w:rsid w:val="00002631"/>
    <w:rsid w:val="00043CF4"/>
    <w:rsid w:val="0004448A"/>
    <w:rsid w:val="000556DC"/>
    <w:rsid w:val="000872E2"/>
    <w:rsid w:val="00087A51"/>
    <w:rsid w:val="00092142"/>
    <w:rsid w:val="000C2421"/>
    <w:rsid w:val="000E1E75"/>
    <w:rsid w:val="001406A2"/>
    <w:rsid w:val="001579DE"/>
    <w:rsid w:val="00184540"/>
    <w:rsid w:val="001B0707"/>
    <w:rsid w:val="001B3058"/>
    <w:rsid w:val="001B7DC7"/>
    <w:rsid w:val="001E3360"/>
    <w:rsid w:val="0021407B"/>
    <w:rsid w:val="002227B8"/>
    <w:rsid w:val="002236E5"/>
    <w:rsid w:val="00236544"/>
    <w:rsid w:val="00236F6D"/>
    <w:rsid w:val="0025221B"/>
    <w:rsid w:val="00270ED5"/>
    <w:rsid w:val="00271D4C"/>
    <w:rsid w:val="0027538D"/>
    <w:rsid w:val="002804B3"/>
    <w:rsid w:val="00283277"/>
    <w:rsid w:val="0028370F"/>
    <w:rsid w:val="002B7E72"/>
    <w:rsid w:val="002D7EC1"/>
    <w:rsid w:val="002E6FBE"/>
    <w:rsid w:val="003002EE"/>
    <w:rsid w:val="0030043D"/>
    <w:rsid w:val="003107E7"/>
    <w:rsid w:val="00324506"/>
    <w:rsid w:val="00350535"/>
    <w:rsid w:val="00354D88"/>
    <w:rsid w:val="003614A0"/>
    <w:rsid w:val="00375A22"/>
    <w:rsid w:val="003902A5"/>
    <w:rsid w:val="00390BF5"/>
    <w:rsid w:val="00393A1A"/>
    <w:rsid w:val="003A2AD7"/>
    <w:rsid w:val="003A7EE2"/>
    <w:rsid w:val="003B3648"/>
    <w:rsid w:val="003C1256"/>
    <w:rsid w:val="003C5333"/>
    <w:rsid w:val="003F49D4"/>
    <w:rsid w:val="004127E7"/>
    <w:rsid w:val="004271B0"/>
    <w:rsid w:val="004705DF"/>
    <w:rsid w:val="004C6E5A"/>
    <w:rsid w:val="004D550A"/>
    <w:rsid w:val="004F04FA"/>
    <w:rsid w:val="004F43B0"/>
    <w:rsid w:val="00507F54"/>
    <w:rsid w:val="00531C2C"/>
    <w:rsid w:val="0053355C"/>
    <w:rsid w:val="00536ECE"/>
    <w:rsid w:val="00540EC3"/>
    <w:rsid w:val="005672FC"/>
    <w:rsid w:val="005676E6"/>
    <w:rsid w:val="00583E44"/>
    <w:rsid w:val="005856A4"/>
    <w:rsid w:val="005A3D6B"/>
    <w:rsid w:val="005D1A0C"/>
    <w:rsid w:val="005D1BA2"/>
    <w:rsid w:val="005F096F"/>
    <w:rsid w:val="005F3F53"/>
    <w:rsid w:val="006034FB"/>
    <w:rsid w:val="0060355C"/>
    <w:rsid w:val="006060AE"/>
    <w:rsid w:val="0061077B"/>
    <w:rsid w:val="006252D2"/>
    <w:rsid w:val="00632F79"/>
    <w:rsid w:val="00670A20"/>
    <w:rsid w:val="00673755"/>
    <w:rsid w:val="006812AC"/>
    <w:rsid w:val="006933AD"/>
    <w:rsid w:val="006A579C"/>
    <w:rsid w:val="006B3055"/>
    <w:rsid w:val="006B40B3"/>
    <w:rsid w:val="006C79F5"/>
    <w:rsid w:val="006F3683"/>
    <w:rsid w:val="007005F1"/>
    <w:rsid w:val="007035F1"/>
    <w:rsid w:val="00706D5C"/>
    <w:rsid w:val="00711BE9"/>
    <w:rsid w:val="007124E7"/>
    <w:rsid w:val="00734874"/>
    <w:rsid w:val="00791B75"/>
    <w:rsid w:val="00791D39"/>
    <w:rsid w:val="007930F4"/>
    <w:rsid w:val="00793FF8"/>
    <w:rsid w:val="007B178A"/>
    <w:rsid w:val="007C6716"/>
    <w:rsid w:val="007C75F4"/>
    <w:rsid w:val="007E2B29"/>
    <w:rsid w:val="007E2CDF"/>
    <w:rsid w:val="00811E98"/>
    <w:rsid w:val="00812C93"/>
    <w:rsid w:val="00813982"/>
    <w:rsid w:val="008348F8"/>
    <w:rsid w:val="00844736"/>
    <w:rsid w:val="00864DD1"/>
    <w:rsid w:val="0088756B"/>
    <w:rsid w:val="008901E1"/>
    <w:rsid w:val="008D5224"/>
    <w:rsid w:val="008E51D5"/>
    <w:rsid w:val="008F2507"/>
    <w:rsid w:val="008F4E9F"/>
    <w:rsid w:val="008F6DBE"/>
    <w:rsid w:val="009071F5"/>
    <w:rsid w:val="00912285"/>
    <w:rsid w:val="00947AB7"/>
    <w:rsid w:val="00992232"/>
    <w:rsid w:val="00994567"/>
    <w:rsid w:val="009A11F4"/>
    <w:rsid w:val="009B1177"/>
    <w:rsid w:val="009C50AF"/>
    <w:rsid w:val="009D3AE7"/>
    <w:rsid w:val="00A01EB6"/>
    <w:rsid w:val="00A141E7"/>
    <w:rsid w:val="00A17C0E"/>
    <w:rsid w:val="00A5744C"/>
    <w:rsid w:val="00A61400"/>
    <w:rsid w:val="00A6292B"/>
    <w:rsid w:val="00A843F1"/>
    <w:rsid w:val="00AA5EC7"/>
    <w:rsid w:val="00AC099B"/>
    <w:rsid w:val="00AC12A1"/>
    <w:rsid w:val="00B0740A"/>
    <w:rsid w:val="00B10E9A"/>
    <w:rsid w:val="00B367DD"/>
    <w:rsid w:val="00B50F5C"/>
    <w:rsid w:val="00B617E1"/>
    <w:rsid w:val="00B75E05"/>
    <w:rsid w:val="00B75FC0"/>
    <w:rsid w:val="00BB2D85"/>
    <w:rsid w:val="00BE123F"/>
    <w:rsid w:val="00BE696E"/>
    <w:rsid w:val="00BF0612"/>
    <w:rsid w:val="00BF5BFB"/>
    <w:rsid w:val="00C001A4"/>
    <w:rsid w:val="00C004B9"/>
    <w:rsid w:val="00C21855"/>
    <w:rsid w:val="00C22E80"/>
    <w:rsid w:val="00C25487"/>
    <w:rsid w:val="00C26BEA"/>
    <w:rsid w:val="00C27C5D"/>
    <w:rsid w:val="00C356DE"/>
    <w:rsid w:val="00C44FC0"/>
    <w:rsid w:val="00C61EB6"/>
    <w:rsid w:val="00C86C2C"/>
    <w:rsid w:val="00CA09EF"/>
    <w:rsid w:val="00CB2789"/>
    <w:rsid w:val="00CC0CB0"/>
    <w:rsid w:val="00CC1216"/>
    <w:rsid w:val="00CE696D"/>
    <w:rsid w:val="00D033C3"/>
    <w:rsid w:val="00D164B0"/>
    <w:rsid w:val="00D27071"/>
    <w:rsid w:val="00D60A8A"/>
    <w:rsid w:val="00D63A7C"/>
    <w:rsid w:val="00D90E13"/>
    <w:rsid w:val="00DD508F"/>
    <w:rsid w:val="00DE33BD"/>
    <w:rsid w:val="00DF7D18"/>
    <w:rsid w:val="00E2475F"/>
    <w:rsid w:val="00E63088"/>
    <w:rsid w:val="00E66E3E"/>
    <w:rsid w:val="00E82C8C"/>
    <w:rsid w:val="00E83175"/>
    <w:rsid w:val="00E92D81"/>
    <w:rsid w:val="00E95286"/>
    <w:rsid w:val="00EA0DBD"/>
    <w:rsid w:val="00ED5A03"/>
    <w:rsid w:val="00ED624A"/>
    <w:rsid w:val="00EF16CC"/>
    <w:rsid w:val="00F44721"/>
    <w:rsid w:val="00F46F51"/>
    <w:rsid w:val="00F61899"/>
    <w:rsid w:val="00F91334"/>
    <w:rsid w:val="00FA2C28"/>
    <w:rsid w:val="00FA351F"/>
    <w:rsid w:val="00FB6A4B"/>
    <w:rsid w:val="00FC3A65"/>
    <w:rsid w:val="00FD5999"/>
    <w:rsid w:val="00FE1DA7"/>
    <w:rsid w:val="00FE40D4"/>
    <w:rsid w:val="00FF38D2"/>
    <w:rsid w:val="00FF5A63"/>
    <w:rsid w:val="00FF65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FE268"/>
  <w15:chartTrackingRefBased/>
  <w15:docId w15:val="{CA396099-A9BB-4FF8-8226-C7699B6D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CC0C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2EE"/>
    <w:rPr>
      <w:color w:val="0563C1" w:themeColor="hyperlink"/>
      <w:u w:val="single"/>
    </w:rPr>
  </w:style>
  <w:style w:type="character" w:styleId="UnresolvedMention">
    <w:name w:val="Unresolved Mention"/>
    <w:basedOn w:val="DefaultParagraphFont"/>
    <w:uiPriority w:val="99"/>
    <w:semiHidden/>
    <w:unhideWhenUsed/>
    <w:rsid w:val="003002EE"/>
    <w:rPr>
      <w:color w:val="605E5C"/>
      <w:shd w:val="clear" w:color="auto" w:fill="E1DFDD"/>
    </w:rPr>
  </w:style>
  <w:style w:type="character" w:styleId="CommentReference">
    <w:name w:val="annotation reference"/>
    <w:basedOn w:val="DefaultParagraphFont"/>
    <w:uiPriority w:val="99"/>
    <w:semiHidden/>
    <w:unhideWhenUsed/>
    <w:rsid w:val="006252D2"/>
    <w:rPr>
      <w:sz w:val="16"/>
      <w:szCs w:val="16"/>
    </w:rPr>
  </w:style>
  <w:style w:type="paragraph" w:styleId="CommentText">
    <w:name w:val="annotation text"/>
    <w:basedOn w:val="Normal"/>
    <w:link w:val="CommentTextChar"/>
    <w:uiPriority w:val="99"/>
    <w:unhideWhenUsed/>
    <w:rsid w:val="006252D2"/>
    <w:pPr>
      <w:spacing w:line="240" w:lineRule="auto"/>
    </w:pPr>
    <w:rPr>
      <w:sz w:val="20"/>
      <w:szCs w:val="20"/>
    </w:rPr>
  </w:style>
  <w:style w:type="character" w:customStyle="1" w:styleId="CommentTextChar">
    <w:name w:val="Comment Text Char"/>
    <w:basedOn w:val="DefaultParagraphFont"/>
    <w:link w:val="CommentText"/>
    <w:uiPriority w:val="99"/>
    <w:rsid w:val="006252D2"/>
    <w:rPr>
      <w:sz w:val="20"/>
      <w:szCs w:val="20"/>
    </w:rPr>
  </w:style>
  <w:style w:type="paragraph" w:styleId="CommentSubject">
    <w:name w:val="annotation subject"/>
    <w:basedOn w:val="CommentText"/>
    <w:next w:val="CommentText"/>
    <w:link w:val="CommentSubjectChar"/>
    <w:uiPriority w:val="99"/>
    <w:semiHidden/>
    <w:unhideWhenUsed/>
    <w:rsid w:val="006252D2"/>
    <w:rPr>
      <w:b/>
      <w:bCs/>
    </w:rPr>
  </w:style>
  <w:style w:type="character" w:customStyle="1" w:styleId="CommentSubjectChar">
    <w:name w:val="Comment Subject Char"/>
    <w:basedOn w:val="CommentTextChar"/>
    <w:link w:val="CommentSubject"/>
    <w:uiPriority w:val="99"/>
    <w:semiHidden/>
    <w:rsid w:val="006252D2"/>
    <w:rPr>
      <w:b/>
      <w:bCs/>
      <w:sz w:val="20"/>
      <w:szCs w:val="20"/>
    </w:rPr>
  </w:style>
  <w:style w:type="paragraph" w:styleId="ListParagraph">
    <w:name w:val="List Paragraph"/>
    <w:basedOn w:val="Normal"/>
    <w:uiPriority w:val="34"/>
    <w:qFormat/>
    <w:rsid w:val="00E92D81"/>
    <w:pPr>
      <w:ind w:left="720"/>
      <w:contextualSpacing/>
    </w:pPr>
  </w:style>
  <w:style w:type="paragraph" w:styleId="Header">
    <w:name w:val="header"/>
    <w:basedOn w:val="Normal"/>
    <w:link w:val="HeaderChar"/>
    <w:uiPriority w:val="99"/>
    <w:unhideWhenUsed/>
    <w:rsid w:val="00C00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4B9"/>
  </w:style>
  <w:style w:type="paragraph" w:styleId="Footer">
    <w:name w:val="footer"/>
    <w:basedOn w:val="Normal"/>
    <w:link w:val="FooterChar"/>
    <w:uiPriority w:val="99"/>
    <w:unhideWhenUsed/>
    <w:rsid w:val="00C00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4B9"/>
  </w:style>
  <w:style w:type="table" w:styleId="TableGrid">
    <w:name w:val="Table Grid"/>
    <w:basedOn w:val="TableNormal"/>
    <w:uiPriority w:val="39"/>
    <w:rsid w:val="00C0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CC0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CC0CB0"/>
  </w:style>
  <w:style w:type="character" w:customStyle="1" w:styleId="legp1no">
    <w:name w:val="legp1no"/>
    <w:basedOn w:val="DefaultParagraphFont"/>
    <w:rsid w:val="00CC0CB0"/>
  </w:style>
  <w:style w:type="paragraph" w:customStyle="1" w:styleId="legrhs">
    <w:name w:val="legrhs"/>
    <w:basedOn w:val="Normal"/>
    <w:rsid w:val="00CC0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C0CB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C6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E5A"/>
    <w:rPr>
      <w:rFonts w:ascii="Segoe UI" w:hAnsi="Segoe UI" w:cs="Segoe UI"/>
      <w:sz w:val="18"/>
      <w:szCs w:val="18"/>
    </w:rPr>
  </w:style>
  <w:style w:type="paragraph" w:styleId="Revision">
    <w:name w:val="Revision"/>
    <w:hidden/>
    <w:uiPriority w:val="99"/>
    <w:semiHidden/>
    <w:rsid w:val="00912285"/>
    <w:pPr>
      <w:spacing w:after="0" w:line="240" w:lineRule="auto"/>
    </w:pPr>
  </w:style>
  <w:style w:type="character" w:styleId="FollowedHyperlink">
    <w:name w:val="FollowedHyperlink"/>
    <w:basedOn w:val="DefaultParagraphFont"/>
    <w:uiPriority w:val="99"/>
    <w:semiHidden/>
    <w:unhideWhenUsed/>
    <w:rsid w:val="007C7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3896">
      <w:bodyDiv w:val="1"/>
      <w:marLeft w:val="0"/>
      <w:marRight w:val="0"/>
      <w:marTop w:val="0"/>
      <w:marBottom w:val="0"/>
      <w:divBdr>
        <w:top w:val="none" w:sz="0" w:space="0" w:color="auto"/>
        <w:left w:val="none" w:sz="0" w:space="0" w:color="auto"/>
        <w:bottom w:val="none" w:sz="0" w:space="0" w:color="auto"/>
        <w:right w:val="none" w:sz="0" w:space="0" w:color="auto"/>
      </w:divBdr>
    </w:div>
    <w:div w:id="346760586">
      <w:bodyDiv w:val="1"/>
      <w:marLeft w:val="0"/>
      <w:marRight w:val="0"/>
      <w:marTop w:val="0"/>
      <w:marBottom w:val="0"/>
      <w:divBdr>
        <w:top w:val="none" w:sz="0" w:space="0" w:color="auto"/>
        <w:left w:val="none" w:sz="0" w:space="0" w:color="auto"/>
        <w:bottom w:val="none" w:sz="0" w:space="0" w:color="auto"/>
        <w:right w:val="none" w:sz="0" w:space="0" w:color="auto"/>
      </w:divBdr>
    </w:div>
    <w:div w:id="548415413">
      <w:bodyDiv w:val="1"/>
      <w:marLeft w:val="0"/>
      <w:marRight w:val="0"/>
      <w:marTop w:val="0"/>
      <w:marBottom w:val="0"/>
      <w:divBdr>
        <w:top w:val="none" w:sz="0" w:space="0" w:color="auto"/>
        <w:left w:val="none" w:sz="0" w:space="0" w:color="auto"/>
        <w:bottom w:val="none" w:sz="0" w:space="0" w:color="auto"/>
        <w:right w:val="none" w:sz="0" w:space="0" w:color="auto"/>
      </w:divBdr>
      <w:divsChild>
        <w:div w:id="180515085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777334330">
      <w:bodyDiv w:val="1"/>
      <w:marLeft w:val="0"/>
      <w:marRight w:val="0"/>
      <w:marTop w:val="0"/>
      <w:marBottom w:val="0"/>
      <w:divBdr>
        <w:top w:val="none" w:sz="0" w:space="0" w:color="auto"/>
        <w:left w:val="none" w:sz="0" w:space="0" w:color="auto"/>
        <w:bottom w:val="none" w:sz="0" w:space="0" w:color="auto"/>
        <w:right w:val="none" w:sz="0" w:space="0" w:color="auto"/>
      </w:divBdr>
    </w:div>
    <w:div w:id="843738697">
      <w:bodyDiv w:val="1"/>
      <w:marLeft w:val="0"/>
      <w:marRight w:val="0"/>
      <w:marTop w:val="0"/>
      <w:marBottom w:val="0"/>
      <w:divBdr>
        <w:top w:val="none" w:sz="0" w:space="0" w:color="auto"/>
        <w:left w:val="none" w:sz="0" w:space="0" w:color="auto"/>
        <w:bottom w:val="none" w:sz="0" w:space="0" w:color="auto"/>
        <w:right w:val="none" w:sz="0" w:space="0" w:color="auto"/>
      </w:divBdr>
      <w:divsChild>
        <w:div w:id="27875612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15494573">
      <w:bodyDiv w:val="1"/>
      <w:marLeft w:val="0"/>
      <w:marRight w:val="0"/>
      <w:marTop w:val="0"/>
      <w:marBottom w:val="0"/>
      <w:divBdr>
        <w:top w:val="none" w:sz="0" w:space="0" w:color="auto"/>
        <w:left w:val="none" w:sz="0" w:space="0" w:color="auto"/>
        <w:bottom w:val="none" w:sz="0" w:space="0" w:color="auto"/>
        <w:right w:val="none" w:sz="0" w:space="0" w:color="auto"/>
      </w:divBdr>
    </w:div>
    <w:div w:id="1075588265">
      <w:bodyDiv w:val="1"/>
      <w:marLeft w:val="0"/>
      <w:marRight w:val="0"/>
      <w:marTop w:val="0"/>
      <w:marBottom w:val="0"/>
      <w:divBdr>
        <w:top w:val="none" w:sz="0" w:space="0" w:color="auto"/>
        <w:left w:val="none" w:sz="0" w:space="0" w:color="auto"/>
        <w:bottom w:val="none" w:sz="0" w:space="0" w:color="auto"/>
        <w:right w:val="none" w:sz="0" w:space="0" w:color="auto"/>
      </w:divBdr>
    </w:div>
    <w:div w:id="1415198862">
      <w:bodyDiv w:val="1"/>
      <w:marLeft w:val="0"/>
      <w:marRight w:val="0"/>
      <w:marTop w:val="0"/>
      <w:marBottom w:val="0"/>
      <w:divBdr>
        <w:top w:val="none" w:sz="0" w:space="0" w:color="auto"/>
        <w:left w:val="none" w:sz="0" w:space="0" w:color="auto"/>
        <w:bottom w:val="none" w:sz="0" w:space="0" w:color="auto"/>
        <w:right w:val="none" w:sz="0" w:space="0" w:color="auto"/>
      </w:divBdr>
    </w:div>
    <w:div w:id="1441074202">
      <w:bodyDiv w:val="1"/>
      <w:marLeft w:val="0"/>
      <w:marRight w:val="0"/>
      <w:marTop w:val="0"/>
      <w:marBottom w:val="0"/>
      <w:divBdr>
        <w:top w:val="none" w:sz="0" w:space="0" w:color="auto"/>
        <w:left w:val="none" w:sz="0" w:space="0" w:color="auto"/>
        <w:bottom w:val="none" w:sz="0" w:space="0" w:color="auto"/>
        <w:right w:val="none" w:sz="0" w:space="0" w:color="auto"/>
      </w:divBdr>
      <w:divsChild>
        <w:div w:id="61506094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664309713">
      <w:bodyDiv w:val="1"/>
      <w:marLeft w:val="0"/>
      <w:marRight w:val="0"/>
      <w:marTop w:val="0"/>
      <w:marBottom w:val="0"/>
      <w:divBdr>
        <w:top w:val="none" w:sz="0" w:space="0" w:color="auto"/>
        <w:left w:val="none" w:sz="0" w:space="0" w:color="auto"/>
        <w:bottom w:val="none" w:sz="0" w:space="0" w:color="auto"/>
        <w:right w:val="none" w:sz="0" w:space="0" w:color="auto"/>
      </w:divBdr>
      <w:divsChild>
        <w:div w:id="138833376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90318206">
      <w:bodyDiv w:val="1"/>
      <w:marLeft w:val="0"/>
      <w:marRight w:val="0"/>
      <w:marTop w:val="0"/>
      <w:marBottom w:val="0"/>
      <w:divBdr>
        <w:top w:val="none" w:sz="0" w:space="0" w:color="auto"/>
        <w:left w:val="none" w:sz="0" w:space="0" w:color="auto"/>
        <w:bottom w:val="none" w:sz="0" w:space="0" w:color="auto"/>
        <w:right w:val="none" w:sz="0" w:space="0" w:color="auto"/>
      </w:divBdr>
    </w:div>
    <w:div w:id="1919436347">
      <w:bodyDiv w:val="1"/>
      <w:marLeft w:val="0"/>
      <w:marRight w:val="0"/>
      <w:marTop w:val="0"/>
      <w:marBottom w:val="0"/>
      <w:divBdr>
        <w:top w:val="none" w:sz="0" w:space="0" w:color="auto"/>
        <w:left w:val="none" w:sz="0" w:space="0" w:color="auto"/>
        <w:bottom w:val="none" w:sz="0" w:space="0" w:color="auto"/>
        <w:right w:val="none" w:sz="0" w:space="0" w:color="auto"/>
      </w:divBdr>
    </w:div>
    <w:div w:id="2016028364">
      <w:bodyDiv w:val="1"/>
      <w:marLeft w:val="0"/>
      <w:marRight w:val="0"/>
      <w:marTop w:val="0"/>
      <w:marBottom w:val="0"/>
      <w:divBdr>
        <w:top w:val="none" w:sz="0" w:space="0" w:color="auto"/>
        <w:left w:val="none" w:sz="0" w:space="0" w:color="auto"/>
        <w:bottom w:val="none" w:sz="0" w:space="0" w:color="auto"/>
        <w:right w:val="none" w:sz="0" w:space="0" w:color="auto"/>
      </w:divBdr>
      <w:divsChild>
        <w:div w:id="186335426">
          <w:marLeft w:val="0"/>
          <w:marRight w:val="0"/>
          <w:marTop w:val="0"/>
          <w:marBottom w:val="120"/>
          <w:divBdr>
            <w:top w:val="none" w:sz="0" w:space="0" w:color="auto"/>
            <w:left w:val="none" w:sz="0" w:space="0" w:color="auto"/>
            <w:bottom w:val="none" w:sz="0" w:space="0" w:color="auto"/>
            <w:right w:val="none" w:sz="0" w:space="0" w:color="auto"/>
          </w:divBdr>
        </w:div>
      </w:divsChild>
    </w:div>
    <w:div w:id="201943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earch@isc.co.uk"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publicaffairs@isc.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microsoft.com/en-us/compliance/assurance/assurance-datacenter-security"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mailto:research@isc.co.uk" TargetMode="External"/><Relationship Id="rId23" Type="http://schemas.openxmlformats.org/officeDocument/2006/relationships/theme" Target="theme/theme1.xml"/><Relationship Id="rId10" Type="http://schemas.openxmlformats.org/officeDocument/2006/relationships/hyperlink" Target="https://prod.smassets.net/assets/cms/sm/uploads/SurveyMonkey-GDPR-Whitepaper-Jul20.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publicaffairs@isc.co.uk" TargetMode="External"/><Relationship Id="rId14" Type="http://schemas.openxmlformats.org/officeDocument/2006/relationships/hyperlink" Target="https://www.isc.co.uk/privacy-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 L I V E ! 7 4 1 3 9 9 1 8 . 1 < / d o c u m e n t i d >  
     < s e n d e r i d > P W A T K I N S < / s e n d e r i d >  
     < s e n d e r e m a i l > P W A T K I N S @ H C R L A W . C O M < / s e n d e r e m a i l >  
     < l a s t m o d i f i e d > 2 0 2 3 - 0 2 - 1 0 T 1 0 : 1 5 : 0 0 . 0 0 0 0 0 0 0 + 0 0 : 0 0 < / l a s t m o d i f i e d >  
     < d a t a b a s e > L I V E 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DFB35-FDE9-4EC1-880C-79561D9A78E2}">
  <ds:schemaRefs>
    <ds:schemaRef ds:uri="http://www.imanage.com/work/xmlschema"/>
  </ds:schemaRefs>
</ds:datastoreItem>
</file>

<file path=customXml/itemProps2.xml><?xml version="1.0" encoding="utf-8"?>
<ds:datastoreItem xmlns:ds="http://schemas.openxmlformats.org/officeDocument/2006/customXml" ds:itemID="{51BC92AE-6535-4C11-9BF6-AE7D72DE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Watkins</dc:creator>
  <cp:keywords/>
  <dc:description/>
  <cp:lastModifiedBy>Rosie Keeling</cp:lastModifiedBy>
  <cp:revision>2</cp:revision>
  <cp:lastPrinted>2023-02-02T19:34:00Z</cp:lastPrinted>
  <dcterms:created xsi:type="dcterms:W3CDTF">2023-02-13T18:15:00Z</dcterms:created>
  <dcterms:modified xsi:type="dcterms:W3CDTF">2023-02-13T18:15:00Z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#73967501v1&lt;LIVE&gt; - Privacy Notice (HCR draft, 3.2.23)</vt:lpwstr>
  </property>
</Properties>
</file>